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461790" w:rsidRPr="000706A1" w:rsidTr="00725D86">
        <w:trPr>
          <w:trHeight w:val="841"/>
        </w:trPr>
        <w:tc>
          <w:tcPr>
            <w:tcW w:w="4503" w:type="dxa"/>
            <w:shd w:val="clear" w:color="auto" w:fill="auto"/>
          </w:tcPr>
          <w:p w:rsidR="008B3222" w:rsidRPr="000706A1" w:rsidRDefault="008B3222" w:rsidP="000706A1">
            <w:pPr>
              <w:pStyle w:val="Heading5"/>
              <w:tabs>
                <w:tab w:val="center" w:pos="1680"/>
                <w:tab w:val="center" w:pos="6240"/>
              </w:tabs>
              <w:jc w:val="both"/>
              <w:rPr>
                <w:szCs w:val="28"/>
              </w:rPr>
            </w:pPr>
            <w:r w:rsidRPr="000706A1">
              <w:rPr>
                <w:szCs w:val="28"/>
              </w:rPr>
              <w:t>HỘI ĐỒNG THUỐC VÀ ĐIỀU TRỊ</w:t>
            </w:r>
          </w:p>
          <w:p w:rsidR="008B3222" w:rsidRPr="000706A1" w:rsidRDefault="008B3222" w:rsidP="000706A1">
            <w:pPr>
              <w:spacing w:after="0" w:line="240" w:lineRule="auto"/>
              <w:jc w:val="both"/>
              <w:rPr>
                <w:rFonts w:ascii="Times New Roman" w:hAnsi="Times New Roman" w:cs="Times New Roman"/>
                <w:b/>
                <w:sz w:val="28"/>
                <w:szCs w:val="28"/>
              </w:rPr>
            </w:pPr>
            <w:r w:rsidRPr="000706A1">
              <w:rPr>
                <w:rFonts w:ascii="Times New Roman" w:hAnsi="Times New Roman" w:cs="Times New Roman"/>
                <w:noProof/>
                <w:spacing w:val="-10"/>
                <w:sz w:val="28"/>
                <w:szCs w:val="28"/>
              </w:rPr>
              <mc:AlternateContent>
                <mc:Choice Requires="wps">
                  <w:drawing>
                    <wp:anchor distT="4294967295" distB="4294967295" distL="114300" distR="114300" simplePos="0" relativeHeight="251659264" behindDoc="0" locked="0" layoutInCell="1" allowOverlap="1" wp14:anchorId="09E06737" wp14:editId="00E45531">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Pr="000706A1">
              <w:rPr>
                <w:rFonts w:ascii="Times New Roman" w:hAnsi="Times New Roman" w:cs="Times New Roman"/>
                <w:b/>
                <w:spacing w:val="-10"/>
                <w:sz w:val="28"/>
                <w:szCs w:val="28"/>
                <w:lang w:val="vi-VN"/>
              </w:rPr>
              <w:t xml:space="preserve">ĐƠN VỊ </w:t>
            </w:r>
            <w:r w:rsidRPr="000706A1">
              <w:rPr>
                <w:rFonts w:ascii="Times New Roman" w:hAnsi="Times New Roman" w:cs="Times New Roman"/>
                <w:b/>
                <w:spacing w:val="-10"/>
                <w:sz w:val="28"/>
                <w:szCs w:val="28"/>
              </w:rPr>
              <w:t>THÔNG TIN THUỐC</w:t>
            </w:r>
          </w:p>
        </w:tc>
        <w:tc>
          <w:tcPr>
            <w:tcW w:w="5953" w:type="dxa"/>
            <w:shd w:val="clear" w:color="auto" w:fill="auto"/>
          </w:tcPr>
          <w:p w:rsidR="008B3222" w:rsidRPr="000706A1" w:rsidRDefault="008B3222" w:rsidP="000706A1">
            <w:pPr>
              <w:pStyle w:val="Heading5"/>
              <w:tabs>
                <w:tab w:val="center" w:pos="1680"/>
                <w:tab w:val="center" w:pos="6240"/>
              </w:tabs>
              <w:jc w:val="both"/>
              <w:rPr>
                <w:b/>
                <w:spacing w:val="-10"/>
                <w:szCs w:val="28"/>
              </w:rPr>
            </w:pPr>
            <w:r w:rsidRPr="000706A1">
              <w:rPr>
                <w:b/>
                <w:spacing w:val="-10"/>
                <w:szCs w:val="28"/>
              </w:rPr>
              <w:t>CỘNG HÒA XÃ HỘI CHỦ NGHĨA VIỆT NAM</w:t>
            </w:r>
          </w:p>
          <w:p w:rsidR="008B3222" w:rsidRPr="000706A1" w:rsidRDefault="008B3222" w:rsidP="000706A1">
            <w:pPr>
              <w:pStyle w:val="Heading5"/>
              <w:tabs>
                <w:tab w:val="center" w:pos="1680"/>
                <w:tab w:val="center" w:pos="6240"/>
              </w:tabs>
              <w:jc w:val="both"/>
              <w:rPr>
                <w:b/>
                <w:spacing w:val="-10"/>
                <w:szCs w:val="28"/>
              </w:rPr>
            </w:pPr>
            <w:r w:rsidRPr="000706A1">
              <w:rPr>
                <w:b/>
                <w:noProof/>
                <w:spacing w:val="-10"/>
                <w:szCs w:val="28"/>
              </w:rPr>
              <mc:AlternateContent>
                <mc:Choice Requires="wps">
                  <w:drawing>
                    <wp:anchor distT="4294967295" distB="4294967295" distL="114300" distR="114300" simplePos="0" relativeHeight="251660288" behindDoc="0" locked="0" layoutInCell="1" allowOverlap="1" wp14:anchorId="52A4F2B8" wp14:editId="1D006659">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922A6B">
              <w:rPr>
                <w:b/>
                <w:spacing w:val="-10"/>
                <w:szCs w:val="28"/>
                <w:lang w:val="vi-VN"/>
              </w:rPr>
              <w:t xml:space="preserve">                </w:t>
            </w:r>
            <w:r w:rsidRPr="000706A1">
              <w:rPr>
                <w:b/>
                <w:spacing w:val="-10"/>
                <w:szCs w:val="28"/>
              </w:rPr>
              <w:t>Độc lập - Tự do - Hạnh phúc</w:t>
            </w:r>
          </w:p>
        </w:tc>
      </w:tr>
      <w:tr w:rsidR="00461790" w:rsidRPr="000706A1" w:rsidTr="00725D86">
        <w:tc>
          <w:tcPr>
            <w:tcW w:w="4503" w:type="dxa"/>
            <w:shd w:val="clear" w:color="auto" w:fill="auto"/>
          </w:tcPr>
          <w:p w:rsidR="008B3222" w:rsidRPr="000706A1" w:rsidRDefault="008B3222" w:rsidP="000706A1">
            <w:pPr>
              <w:spacing w:after="0" w:line="240" w:lineRule="auto"/>
              <w:jc w:val="both"/>
              <w:rPr>
                <w:rFonts w:ascii="Times New Roman" w:hAnsi="Times New Roman" w:cs="Times New Roman"/>
                <w:sz w:val="28"/>
                <w:szCs w:val="28"/>
                <w:lang w:val="vi-VN"/>
              </w:rPr>
            </w:pPr>
          </w:p>
          <w:p w:rsidR="009532CD" w:rsidRPr="000706A1" w:rsidRDefault="009532CD" w:rsidP="000706A1">
            <w:pPr>
              <w:spacing w:after="0" w:line="240" w:lineRule="auto"/>
              <w:jc w:val="both"/>
              <w:rPr>
                <w:rFonts w:ascii="Times New Roman" w:hAnsi="Times New Roman" w:cs="Times New Roman"/>
                <w:sz w:val="28"/>
                <w:szCs w:val="28"/>
                <w:lang w:val="vi-VN"/>
              </w:rPr>
            </w:pPr>
          </w:p>
        </w:tc>
        <w:tc>
          <w:tcPr>
            <w:tcW w:w="5953" w:type="dxa"/>
            <w:shd w:val="clear" w:color="auto" w:fill="auto"/>
          </w:tcPr>
          <w:p w:rsidR="008B3222" w:rsidRPr="000706A1" w:rsidRDefault="008B3222" w:rsidP="000706A1">
            <w:pPr>
              <w:pStyle w:val="Heading5"/>
              <w:tabs>
                <w:tab w:val="center" w:pos="1680"/>
                <w:tab w:val="center" w:pos="6240"/>
              </w:tabs>
              <w:jc w:val="both"/>
              <w:rPr>
                <w:spacing w:val="-10"/>
                <w:szCs w:val="28"/>
              </w:rPr>
            </w:pPr>
          </w:p>
        </w:tc>
      </w:tr>
    </w:tbl>
    <w:p w:rsidR="008B3222" w:rsidRPr="000706A1" w:rsidRDefault="00CF000F" w:rsidP="000706A1">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rPr>
        <w:t xml:space="preserve">                    </w:t>
      </w:r>
      <w:r w:rsidR="008B3222" w:rsidRPr="000706A1">
        <w:rPr>
          <w:rFonts w:ascii="Times New Roman" w:hAnsi="Times New Roman" w:cs="Times New Roman"/>
          <w:b/>
          <w:sz w:val="28"/>
          <w:szCs w:val="28"/>
          <w:lang w:val="vi-VN"/>
        </w:rPr>
        <w:t xml:space="preserve">BẢNG TIN </w:t>
      </w:r>
      <w:r w:rsidR="008B3222" w:rsidRPr="000706A1">
        <w:rPr>
          <w:rFonts w:ascii="Times New Roman" w:hAnsi="Times New Roman" w:cs="Times New Roman"/>
          <w:b/>
          <w:sz w:val="28"/>
          <w:szCs w:val="28"/>
        </w:rPr>
        <w:t xml:space="preserve">THÔNG TIN THUỐC THÁNG </w:t>
      </w:r>
      <w:r w:rsidR="00125750" w:rsidRPr="000706A1">
        <w:rPr>
          <w:rFonts w:ascii="Times New Roman" w:hAnsi="Times New Roman" w:cs="Times New Roman"/>
          <w:b/>
          <w:sz w:val="28"/>
          <w:szCs w:val="28"/>
          <w:lang w:val="vi-VN"/>
        </w:rPr>
        <w:t>0</w:t>
      </w:r>
      <w:r w:rsidR="00E216C2">
        <w:rPr>
          <w:rFonts w:ascii="Times New Roman" w:hAnsi="Times New Roman" w:cs="Times New Roman"/>
          <w:b/>
          <w:sz w:val="28"/>
          <w:szCs w:val="28"/>
        </w:rPr>
        <w:t>3</w:t>
      </w:r>
      <w:r w:rsidR="008B3222" w:rsidRPr="000706A1">
        <w:rPr>
          <w:rFonts w:ascii="Times New Roman" w:hAnsi="Times New Roman" w:cs="Times New Roman"/>
          <w:b/>
          <w:sz w:val="28"/>
          <w:szCs w:val="28"/>
        </w:rPr>
        <w:t>/202</w:t>
      </w:r>
      <w:r w:rsidR="00125750" w:rsidRPr="000706A1">
        <w:rPr>
          <w:rFonts w:ascii="Times New Roman" w:hAnsi="Times New Roman" w:cs="Times New Roman"/>
          <w:b/>
          <w:sz w:val="28"/>
          <w:szCs w:val="28"/>
          <w:lang w:val="vi-VN"/>
        </w:rPr>
        <w:t>5</w:t>
      </w:r>
    </w:p>
    <w:p w:rsidR="006843A0" w:rsidRPr="000706A1" w:rsidRDefault="006843A0" w:rsidP="000706A1">
      <w:pPr>
        <w:spacing w:after="0" w:line="240" w:lineRule="auto"/>
        <w:jc w:val="both"/>
        <w:rPr>
          <w:rFonts w:ascii="Times New Roman" w:hAnsi="Times New Roman" w:cs="Times New Roman"/>
          <w:b/>
          <w:sz w:val="28"/>
          <w:szCs w:val="28"/>
          <w:lang w:val="vi-VN"/>
        </w:rPr>
      </w:pPr>
    </w:p>
    <w:p w:rsidR="00CF000F" w:rsidRDefault="006843A0" w:rsidP="00CF000F">
      <w:pPr>
        <w:shd w:val="clear" w:color="auto" w:fill="FFFFFF"/>
        <w:spacing w:after="0" w:line="240" w:lineRule="auto"/>
        <w:jc w:val="both"/>
        <w:rPr>
          <w:rStyle w:val="Strong"/>
          <w:rFonts w:ascii="Times New Roman" w:hAnsi="Times New Roman" w:cs="Times New Roman"/>
          <w:sz w:val="28"/>
          <w:szCs w:val="28"/>
        </w:rPr>
      </w:pPr>
      <w:r w:rsidRPr="000706A1">
        <w:rPr>
          <w:rFonts w:ascii="Times New Roman" w:hAnsi="Times New Roman" w:cs="Times New Roman"/>
          <w:b/>
          <w:color w:val="FF0000"/>
          <w:sz w:val="28"/>
          <w:szCs w:val="28"/>
          <w:highlight w:val="yellow"/>
          <w:lang w:val="vi-VN"/>
        </w:rPr>
        <w:t>I.</w:t>
      </w:r>
      <w:r w:rsidRPr="000706A1">
        <w:rPr>
          <w:rFonts w:ascii="Times New Roman" w:hAnsi="Times New Roman" w:cs="Times New Roman"/>
          <w:b/>
          <w:bCs/>
          <w:color w:val="FF0000"/>
          <w:sz w:val="28"/>
          <w:szCs w:val="28"/>
          <w:highlight w:val="yellow"/>
          <w:shd w:val="clear" w:color="auto" w:fill="FFFFFF"/>
        </w:rPr>
        <w:t xml:space="preserve"> </w:t>
      </w:r>
      <w:r w:rsidR="00CF000F" w:rsidRPr="00CF000F">
        <w:rPr>
          <w:rFonts w:ascii="Times New Roman" w:hAnsi="Times New Roman" w:cs="Times New Roman"/>
          <w:b/>
          <w:bCs/>
          <w:color w:val="FF0000"/>
          <w:sz w:val="28"/>
          <w:szCs w:val="28"/>
          <w:highlight w:val="yellow"/>
        </w:rPr>
        <w:t>DƯỢC LÝ LÂM SÀNG THUỐC KHÁNG NẤM TRONG ĐIỀU TRỊ NHIỄM NẤM XÂM LẤN TRÊN BỆNH NHÂN NHI</w:t>
      </w:r>
      <w:r w:rsidR="00CF000F">
        <w:rPr>
          <w:rFonts w:ascii="Times New Roman" w:hAnsi="Times New Roman" w:cs="Times New Roman"/>
          <w:b/>
          <w:bCs/>
          <w:color w:val="FF0000"/>
          <w:sz w:val="28"/>
          <w:szCs w:val="28"/>
        </w:rPr>
        <w:tab/>
      </w:r>
      <w:r w:rsidR="00CF000F">
        <w:rPr>
          <w:rFonts w:ascii="Times New Roman" w:hAnsi="Times New Roman" w:cs="Times New Roman"/>
          <w:b/>
          <w:bCs/>
          <w:color w:val="FF0000"/>
          <w:sz w:val="28"/>
          <w:szCs w:val="28"/>
        </w:rPr>
        <w:tab/>
      </w:r>
      <w:r w:rsidR="00CF000F">
        <w:rPr>
          <w:rFonts w:ascii="Times New Roman" w:hAnsi="Times New Roman" w:cs="Times New Roman"/>
          <w:b/>
          <w:bCs/>
          <w:color w:val="FF0000"/>
          <w:sz w:val="28"/>
          <w:szCs w:val="28"/>
        </w:rPr>
        <w:tab/>
      </w:r>
      <w:r w:rsidR="00CF000F">
        <w:rPr>
          <w:rFonts w:ascii="Times New Roman" w:hAnsi="Times New Roman" w:cs="Times New Roman"/>
          <w:b/>
          <w:bCs/>
          <w:color w:val="FF0000"/>
          <w:sz w:val="28"/>
          <w:szCs w:val="28"/>
        </w:rPr>
        <w:tab/>
      </w:r>
      <w:r w:rsidR="00CF000F">
        <w:rPr>
          <w:rFonts w:ascii="Times New Roman" w:hAnsi="Times New Roman" w:cs="Times New Roman"/>
          <w:b/>
          <w:bCs/>
          <w:color w:val="FF0000"/>
          <w:sz w:val="28"/>
          <w:szCs w:val="28"/>
        </w:rPr>
        <w:tab/>
      </w:r>
      <w:r w:rsidR="00CF000F">
        <w:rPr>
          <w:rFonts w:ascii="Times New Roman" w:hAnsi="Times New Roman" w:cs="Times New Roman"/>
          <w:b/>
          <w:bCs/>
          <w:color w:val="FF0000"/>
          <w:sz w:val="28"/>
          <w:szCs w:val="28"/>
        </w:rPr>
        <w:tab/>
      </w:r>
      <w:r w:rsidR="00CF000F" w:rsidRPr="00CF000F">
        <w:rPr>
          <w:rFonts w:ascii="Times New Roman" w:hAnsi="Times New Roman" w:cs="Times New Roman"/>
          <w:sz w:val="28"/>
          <w:szCs w:val="28"/>
        </w:rPr>
        <w:t xml:space="preserve">Candida và Aspergillus là hai tác nhân gây nhiễm nấm xâm lấn phổ biến nhất ở trẻ em, với tỷ lệ nhiễm nấm Candida xâm lấn gấp khoảng 5 lần so với nhiễm Aspergillosis xâm lấn [1]. Tần suất nhiễm nấm Candida xâm lấn cao hơn ở bệnh nhân </w:t>
      </w:r>
      <w:proofErr w:type="gramStart"/>
      <w:r w:rsidR="00CF000F" w:rsidRPr="00CF000F">
        <w:rPr>
          <w:rFonts w:ascii="Times New Roman" w:hAnsi="Times New Roman" w:cs="Times New Roman"/>
          <w:sz w:val="28"/>
          <w:szCs w:val="28"/>
        </w:rPr>
        <w:t>nhi</w:t>
      </w:r>
      <w:proofErr w:type="gramEnd"/>
      <w:r w:rsidR="00CF000F" w:rsidRPr="00CF000F">
        <w:rPr>
          <w:rFonts w:ascii="Times New Roman" w:hAnsi="Times New Roman" w:cs="Times New Roman"/>
          <w:sz w:val="28"/>
          <w:szCs w:val="28"/>
        </w:rPr>
        <w:t xml:space="preserve">, đặc biệt ở nhóm trẻ sơ sinh, tuy nhiên tỷ lệ tử vong lại thấp hơn so với người lớn [2]. </w:t>
      </w:r>
      <w:proofErr w:type="gramStart"/>
      <w:r w:rsidR="00CF000F" w:rsidRPr="00CF000F">
        <w:rPr>
          <w:rFonts w:ascii="Times New Roman" w:hAnsi="Times New Roman" w:cs="Times New Roman"/>
          <w:sz w:val="28"/>
          <w:szCs w:val="28"/>
        </w:rPr>
        <w:t>Trong khi đó, Aspergillosis đang là tác nhân gây nhiễm nấm xâm lấn có tỷ lệ tử vong cao nhất ở trẻ em, với tỷ lệ tương tự trên người lớn khoảng 53% [2], [3].</w:t>
      </w:r>
      <w:proofErr w:type="gramEnd"/>
      <w:r w:rsidR="00CF000F" w:rsidRPr="00CF000F">
        <w:rPr>
          <w:rFonts w:ascii="Times New Roman" w:hAnsi="Times New Roman" w:cs="Times New Roman"/>
          <w:sz w:val="28"/>
          <w:szCs w:val="28"/>
        </w:rPr>
        <w:t xml:space="preserve"> Đa số dữ liệu lâm sàng hiện nay đánh giá </w:t>
      </w:r>
      <w:proofErr w:type="gramStart"/>
      <w:r w:rsidR="00CF000F" w:rsidRPr="00CF000F">
        <w:rPr>
          <w:rFonts w:ascii="Times New Roman" w:hAnsi="Times New Roman" w:cs="Times New Roman"/>
          <w:sz w:val="28"/>
          <w:szCs w:val="28"/>
        </w:rPr>
        <w:t>an</w:t>
      </w:r>
      <w:proofErr w:type="gramEnd"/>
      <w:r w:rsidR="00CF000F" w:rsidRPr="00CF000F">
        <w:rPr>
          <w:rFonts w:ascii="Times New Roman" w:hAnsi="Times New Roman" w:cs="Times New Roman"/>
          <w:sz w:val="28"/>
          <w:szCs w:val="28"/>
        </w:rPr>
        <w:t xml:space="preserve"> toàn và hiệu quả của các thuốc kháng nấm trên bệnh nhân người lớn, trong khi, mỗi thuốc đều có những đặc điểm đặc trưng riêng liên quan đến an toàn và hiệu quả điều trị, đặc biệt trên đối tượng trẻ em. Bài viết này tập trung vào phân tích các đặc điểm dược lý lâm sàng của thuốc kháng nấm ảnh hưởng đến điều trị nhiễm nấm xâm lấn đối với bệnh nhân </w:t>
      </w:r>
      <w:proofErr w:type="gramStart"/>
      <w:r w:rsidR="00CF000F" w:rsidRPr="00CF000F">
        <w:rPr>
          <w:rFonts w:ascii="Times New Roman" w:hAnsi="Times New Roman" w:cs="Times New Roman"/>
          <w:sz w:val="28"/>
          <w:szCs w:val="28"/>
        </w:rPr>
        <w:t>nhi</w:t>
      </w:r>
      <w:proofErr w:type="gramEnd"/>
      <w:r w:rsidR="00CF000F" w:rsidRPr="00CF000F">
        <w:rPr>
          <w:rFonts w:ascii="Times New Roman" w:hAnsi="Times New Roman" w:cs="Times New Roman"/>
          <w:sz w:val="28"/>
          <w:szCs w:val="28"/>
        </w:rPr>
        <w:t>.</w:t>
      </w:r>
      <w:r w:rsidR="00CF000F">
        <w:rPr>
          <w:rFonts w:ascii="Times New Roman" w:hAnsi="Times New Roman" w:cs="Times New Roman"/>
          <w:sz w:val="28"/>
          <w:szCs w:val="28"/>
        </w:rPr>
        <w:tab/>
      </w:r>
      <w:r w:rsidR="00CF000F">
        <w:rPr>
          <w:rFonts w:ascii="Times New Roman" w:hAnsi="Times New Roman" w:cs="Times New Roman"/>
          <w:sz w:val="28"/>
          <w:szCs w:val="28"/>
        </w:rPr>
        <w:tab/>
      </w:r>
      <w:r w:rsidR="00CF000F">
        <w:rPr>
          <w:rFonts w:ascii="Times New Roman" w:hAnsi="Times New Roman" w:cs="Times New Roman"/>
          <w:sz w:val="28"/>
          <w:szCs w:val="28"/>
        </w:rPr>
        <w:tab/>
      </w:r>
      <w:r w:rsidR="00CF000F">
        <w:rPr>
          <w:rFonts w:ascii="Times New Roman" w:hAnsi="Times New Roman" w:cs="Times New Roman"/>
          <w:sz w:val="28"/>
          <w:szCs w:val="28"/>
        </w:rPr>
        <w:tab/>
      </w:r>
      <w:r w:rsidR="00CF000F">
        <w:rPr>
          <w:rFonts w:ascii="Times New Roman" w:hAnsi="Times New Roman" w:cs="Times New Roman"/>
          <w:sz w:val="28"/>
          <w:szCs w:val="28"/>
        </w:rPr>
        <w:tab/>
        <w:t xml:space="preserve">           </w:t>
      </w:r>
      <w:r w:rsidR="00CF000F" w:rsidRPr="00CF000F">
        <w:rPr>
          <w:rStyle w:val="Strong"/>
          <w:rFonts w:ascii="Times New Roman" w:hAnsi="Times New Roman" w:cs="Times New Roman"/>
          <w:sz w:val="28"/>
          <w:szCs w:val="28"/>
        </w:rPr>
        <w:t>Dược động học của các thuốc kháng nấm</w:t>
      </w:r>
    </w:p>
    <w:p w:rsidR="00CF000F" w:rsidRPr="00CF000F" w:rsidRDefault="00CF000F" w:rsidP="00CF000F">
      <w:pPr>
        <w:shd w:val="clear" w:color="auto" w:fill="FFFFFF"/>
        <w:spacing w:after="0" w:line="240" w:lineRule="auto"/>
        <w:ind w:firstLine="720"/>
        <w:jc w:val="both"/>
        <w:rPr>
          <w:rFonts w:ascii="Times New Roman" w:hAnsi="Times New Roman" w:cs="Times New Roman"/>
          <w:sz w:val="28"/>
          <w:szCs w:val="28"/>
        </w:rPr>
      </w:pPr>
      <w:r w:rsidRPr="00CF000F">
        <w:rPr>
          <w:rFonts w:ascii="Times New Roman" w:hAnsi="Times New Roman" w:cs="Times New Roman"/>
          <w:sz w:val="28"/>
          <w:szCs w:val="28"/>
        </w:rPr>
        <w:t xml:space="preserve">Các đặc điểm dược động học là yếu tố quan trọng cần cân nhắc trong lựa chọn thuốc kháng nấm. Đặc biệt khi các nghiên cứu hiện nay cho thấy có nhiều sự khác biệt giữa các đặc điểm dược động học các thuốc kháng nấm trên bệnh nhân </w:t>
      </w:r>
      <w:proofErr w:type="gramStart"/>
      <w:r w:rsidRPr="00CF000F">
        <w:rPr>
          <w:rFonts w:ascii="Times New Roman" w:hAnsi="Times New Roman" w:cs="Times New Roman"/>
          <w:sz w:val="28"/>
          <w:szCs w:val="28"/>
        </w:rPr>
        <w:t>nhi</w:t>
      </w:r>
      <w:proofErr w:type="gramEnd"/>
      <w:r w:rsidRPr="00CF000F">
        <w:rPr>
          <w:rFonts w:ascii="Times New Roman" w:hAnsi="Times New Roman" w:cs="Times New Roman"/>
          <w:sz w:val="28"/>
          <w:szCs w:val="28"/>
        </w:rPr>
        <w:t xml:space="preserve"> và người lớn [4].</w:t>
      </w:r>
    </w:p>
    <w:p w:rsidR="00CF000F" w:rsidRPr="00CF000F" w:rsidRDefault="00CF000F" w:rsidP="00CF000F">
      <w:pPr>
        <w:pStyle w:val="NormalWeb"/>
        <w:shd w:val="clear" w:color="auto" w:fill="FFFFFF"/>
        <w:spacing w:before="0" w:beforeAutospacing="0" w:after="0" w:afterAutospacing="0"/>
        <w:ind w:firstLine="720"/>
        <w:jc w:val="both"/>
        <w:rPr>
          <w:sz w:val="28"/>
          <w:szCs w:val="28"/>
        </w:rPr>
      </w:pPr>
      <w:r w:rsidRPr="00CF000F">
        <w:rPr>
          <w:sz w:val="28"/>
          <w:szCs w:val="28"/>
        </w:rPr>
        <w:t xml:space="preserve">Nhóm polyen với đại điện là amphotericin B, hiện đang lưu hành ở Việt Nam với 2 dạng bào chế khác nhau bao gồm: amphotericin B deoxycholat (dạng bào chế quy ước) và amphotericin B phức hợp lipid (dạng bào chế lipid). Tương tự người lớn, ở trẻ em dạng bào chế lipid của vẫn có những ưu điểm vượt trội về dược động học như hấp </w:t>
      </w:r>
      <w:proofErr w:type="gramStart"/>
      <w:r w:rsidRPr="00CF000F">
        <w:rPr>
          <w:sz w:val="28"/>
          <w:szCs w:val="28"/>
        </w:rPr>
        <w:t>thu</w:t>
      </w:r>
      <w:proofErr w:type="gramEnd"/>
      <w:r w:rsidRPr="00CF000F">
        <w:rPr>
          <w:sz w:val="28"/>
          <w:szCs w:val="28"/>
        </w:rPr>
        <w:t xml:space="preserve"> nhanh, thể tích phân bố lớn và thời gian bán thải dài hơn đồng thời độc tính trên thận giảm đáng kể so với dạng quy ước [4], [5]. Đáng lưu ý, ở trẻ sơ sinh non tháng, amphotericin B có khả năng thâm nhập vào hệ thần kinh trung ương với nồng độ đạt khoảng 40%-90% nồng độ trong huyết thanh, trong khi sự thâm nhập này kém hơn ở người lớn [5]. </w:t>
      </w:r>
      <w:proofErr w:type="gramStart"/>
      <w:r w:rsidRPr="00CF000F">
        <w:rPr>
          <w:sz w:val="28"/>
          <w:szCs w:val="28"/>
        </w:rPr>
        <w:t>Hiện nay, amphotericin B dạng quy ước đang được khuyến cáo chỉ nên sử dụng trong trường hợp không sẵn có các dạng bào chế lipid [4].</w:t>
      </w:r>
      <w:proofErr w:type="gramEnd"/>
      <w:r w:rsidRPr="00CF000F">
        <w:rPr>
          <w:sz w:val="28"/>
          <w:szCs w:val="28"/>
        </w:rPr>
        <w:t xml:space="preserve"> </w:t>
      </w:r>
      <w:proofErr w:type="gramStart"/>
      <w:r w:rsidRPr="00CF000F">
        <w:rPr>
          <w:sz w:val="28"/>
          <w:szCs w:val="28"/>
        </w:rPr>
        <w:t>Tuy nhiên, đối với trẻ sơ sinh, một số ít dữ liệu hồi cứu cho thấy rằng amphotericin B deoxycholat có thể hiệu quả hơn so với các dạng bào chế khác trong điều trị nhiễm nấm Candida xâm lấn [4].</w:t>
      </w:r>
      <w:proofErr w:type="gramEnd"/>
    </w:p>
    <w:p w:rsidR="00CF000F" w:rsidRPr="00CF000F" w:rsidRDefault="00CF000F" w:rsidP="00CF000F">
      <w:pPr>
        <w:pStyle w:val="NormalWeb"/>
        <w:shd w:val="clear" w:color="auto" w:fill="FFFFFF"/>
        <w:spacing w:before="0" w:beforeAutospacing="0" w:after="0" w:afterAutospacing="0"/>
        <w:ind w:firstLine="720"/>
        <w:jc w:val="both"/>
        <w:rPr>
          <w:sz w:val="28"/>
          <w:szCs w:val="28"/>
        </w:rPr>
      </w:pPr>
      <w:r w:rsidRPr="00CF000F">
        <w:rPr>
          <w:sz w:val="28"/>
          <w:szCs w:val="28"/>
        </w:rPr>
        <w:t xml:space="preserve">Nhóm azol hấp </w:t>
      </w:r>
      <w:proofErr w:type="gramStart"/>
      <w:r w:rsidRPr="00CF000F">
        <w:rPr>
          <w:sz w:val="28"/>
          <w:szCs w:val="28"/>
        </w:rPr>
        <w:t>thu</w:t>
      </w:r>
      <w:proofErr w:type="gramEnd"/>
      <w:r w:rsidRPr="00CF000F">
        <w:rPr>
          <w:sz w:val="28"/>
          <w:szCs w:val="28"/>
        </w:rPr>
        <w:t xml:space="preserve"> tốt qua đường tiêu hóa nên có thể dùng đường uống, tuy nhiên, đặc điểm dược động học giữa các thuốc rất khác nhau. </w:t>
      </w:r>
      <w:proofErr w:type="gramStart"/>
      <w:r w:rsidRPr="00CF000F">
        <w:rPr>
          <w:sz w:val="28"/>
          <w:szCs w:val="28"/>
        </w:rPr>
        <w:t>Dữ liệu dược động học ở trẻ em của các dẫn chất azol, đặc biệt là itraconazol, còn rất hạn chế.</w:t>
      </w:r>
      <w:proofErr w:type="gramEnd"/>
      <w:r w:rsidRPr="00CF000F">
        <w:rPr>
          <w:sz w:val="28"/>
          <w:szCs w:val="28"/>
        </w:rPr>
        <w:t xml:space="preserve"> Voriconazol chỉ đang được cấp phép sử dụng cho các chỉ định ở trẻ từ 2 tuổi trở lên trong khi posaconazol (dạng hỗn dịch uống và dạng viên nén) cho được phê duyệt sử dụng cho trẻ </w:t>
      </w:r>
      <w:r w:rsidRPr="00CF000F">
        <w:rPr>
          <w:sz w:val="28"/>
          <w:szCs w:val="28"/>
        </w:rPr>
        <w:lastRenderedPageBreak/>
        <w:t xml:space="preserve">từ 13 tuổi trở lên còn dạng tiêm tĩnh mạch chỉ được cấp phép chỉ định cho bệnh nhân &gt; 18 tuổi [6]. </w:t>
      </w:r>
      <w:proofErr w:type="gramStart"/>
      <w:r w:rsidRPr="00CF000F">
        <w:rPr>
          <w:sz w:val="28"/>
          <w:szCs w:val="28"/>
        </w:rPr>
        <w:t>Các dữ liệu hiện có cho thấy một số điểm khác biệt về đặc điểm dược động học của các dẫn chất azol giữa người lớn và trẻ em.</w:t>
      </w:r>
      <w:proofErr w:type="gramEnd"/>
      <w:r w:rsidRPr="00CF000F">
        <w:rPr>
          <w:sz w:val="28"/>
          <w:szCs w:val="28"/>
        </w:rPr>
        <w:t xml:space="preserve"> </w:t>
      </w:r>
      <w:proofErr w:type="gramStart"/>
      <w:r w:rsidRPr="00CF000F">
        <w:rPr>
          <w:sz w:val="28"/>
          <w:szCs w:val="28"/>
        </w:rPr>
        <w:t>Cụ thể, thời gian bán thải (t</w:t>
      </w:r>
      <w:r w:rsidRPr="00CF000F">
        <w:rPr>
          <w:sz w:val="28"/>
          <w:szCs w:val="28"/>
          <w:vertAlign w:val="subscript"/>
        </w:rPr>
        <w:t>1/2</w:t>
      </w:r>
      <w:r w:rsidRPr="00CF000F">
        <w:rPr>
          <w:sz w:val="28"/>
          <w:szCs w:val="28"/>
        </w:rPr>
        <w:t>) của fluconazol là khoảng 20 giờ ở trẻ em so với 30 giờ ở người lớn.</w:t>
      </w:r>
      <w:proofErr w:type="gramEnd"/>
      <w:r w:rsidRPr="00CF000F">
        <w:rPr>
          <w:sz w:val="28"/>
          <w:szCs w:val="28"/>
        </w:rPr>
        <w:t xml:space="preserve"> </w:t>
      </w:r>
      <w:proofErr w:type="gramStart"/>
      <w:r w:rsidRPr="00CF000F">
        <w:rPr>
          <w:sz w:val="28"/>
          <w:szCs w:val="28"/>
        </w:rPr>
        <w:t>Voriconazol có sinh khả dụng cao ở người lớn (&gt; 90%) nhưng sinh khả dụng lại thấp hơn đáng kể ở trẻ em (50-60%).</w:t>
      </w:r>
      <w:proofErr w:type="gramEnd"/>
      <w:r w:rsidRPr="00CF000F">
        <w:rPr>
          <w:sz w:val="28"/>
          <w:szCs w:val="28"/>
        </w:rPr>
        <w:t xml:space="preserve"> Ở người lớn, voriconazol được chuyển hóa tuân </w:t>
      </w:r>
      <w:proofErr w:type="gramStart"/>
      <w:r w:rsidRPr="00CF000F">
        <w:rPr>
          <w:sz w:val="28"/>
          <w:szCs w:val="28"/>
        </w:rPr>
        <w:t>theo</w:t>
      </w:r>
      <w:proofErr w:type="gramEnd"/>
      <w:r w:rsidRPr="00CF000F">
        <w:rPr>
          <w:sz w:val="28"/>
          <w:szCs w:val="28"/>
        </w:rPr>
        <w:t xml:space="preserve"> mô hình dược động học không tuyến tính, trong khi ở trẻ em, thuốc có dược động học tuyến tính. </w:t>
      </w:r>
      <w:proofErr w:type="gramStart"/>
      <w:r w:rsidRPr="00CF000F">
        <w:rPr>
          <w:sz w:val="28"/>
          <w:szCs w:val="28"/>
        </w:rPr>
        <w:t>Itraconazol và posaconazol có nhiều điểm tương đồng về dược động học ở trẻ em so với người lớn [7].</w:t>
      </w:r>
      <w:proofErr w:type="gramEnd"/>
      <w:r w:rsidRPr="00CF000F">
        <w:rPr>
          <w:sz w:val="28"/>
          <w:szCs w:val="28"/>
        </w:rPr>
        <w:t xml:space="preserve"> Các đặc điểm dược động học quan trọng giữa các thuốc kháng nấm nhóm azol trên bệnh nhân nhi trình bày trong </w:t>
      </w:r>
      <w:r w:rsidRPr="00CF000F">
        <w:rPr>
          <w:rStyle w:val="Strong"/>
          <w:sz w:val="28"/>
          <w:szCs w:val="28"/>
        </w:rPr>
        <w:t>Bảng 1</w:t>
      </w:r>
      <w:r w:rsidRPr="00CF000F">
        <w:rPr>
          <w:sz w:val="28"/>
          <w:szCs w:val="28"/>
        </w:rPr>
        <w:t> [4</w:t>
      </w:r>
      <w:proofErr w:type="gramStart"/>
      <w:r w:rsidRPr="00CF000F">
        <w:rPr>
          <w:sz w:val="28"/>
          <w:szCs w:val="28"/>
        </w:rPr>
        <w:t>] ,</w:t>
      </w:r>
      <w:proofErr w:type="gramEnd"/>
      <w:r w:rsidRPr="00CF000F">
        <w:rPr>
          <w:sz w:val="28"/>
          <w:szCs w:val="28"/>
        </w:rPr>
        <w:t>[5], [8].</w:t>
      </w:r>
    </w:p>
    <w:p w:rsidR="00CF000F" w:rsidRPr="00CF000F" w:rsidRDefault="00CF000F" w:rsidP="00CF000F">
      <w:pPr>
        <w:pStyle w:val="NormalWeb"/>
        <w:shd w:val="clear" w:color="auto" w:fill="FFFFFF"/>
        <w:spacing w:before="0" w:beforeAutospacing="0" w:after="0" w:afterAutospacing="0"/>
        <w:jc w:val="both"/>
        <w:rPr>
          <w:sz w:val="28"/>
          <w:szCs w:val="28"/>
        </w:rPr>
      </w:pPr>
      <w:proofErr w:type="gramStart"/>
      <w:r w:rsidRPr="00CF000F">
        <w:rPr>
          <w:rStyle w:val="Strong"/>
          <w:sz w:val="28"/>
          <w:szCs w:val="28"/>
        </w:rPr>
        <w:t>Bảng 1.</w:t>
      </w:r>
      <w:proofErr w:type="gramEnd"/>
      <w:r w:rsidRPr="00CF000F">
        <w:rPr>
          <w:rStyle w:val="Strong"/>
          <w:sz w:val="28"/>
          <w:szCs w:val="28"/>
        </w:rPr>
        <w:t xml:space="preserve"> Dược động học của các thuốc kháng nấm nhóm azol trên bệnh nhân </w:t>
      </w:r>
      <w:proofErr w:type="gramStart"/>
      <w:r w:rsidRPr="00CF000F">
        <w:rPr>
          <w:rStyle w:val="Strong"/>
          <w:sz w:val="28"/>
          <w:szCs w:val="28"/>
        </w:rPr>
        <w:t>nhi</w:t>
      </w:r>
      <w:proofErr w:type="gramEnd"/>
    </w:p>
    <w:p w:rsidR="00CF000F" w:rsidRPr="00CF000F" w:rsidRDefault="00CF000F" w:rsidP="00CF000F">
      <w:pPr>
        <w:pStyle w:val="NormalWeb"/>
        <w:shd w:val="clear" w:color="auto" w:fill="FFFFFF"/>
        <w:spacing w:before="0" w:beforeAutospacing="0" w:after="0" w:afterAutospacing="0"/>
        <w:jc w:val="both"/>
        <w:rPr>
          <w:sz w:val="28"/>
          <w:szCs w:val="28"/>
        </w:rPr>
      </w:pPr>
      <w:r w:rsidRPr="00CF000F">
        <w:rPr>
          <w:noProof/>
          <w:sz w:val="28"/>
          <w:szCs w:val="28"/>
        </w:rPr>
        <w:drawing>
          <wp:inline distT="0" distB="0" distL="0" distR="0" wp14:anchorId="56E012BF" wp14:editId="6D3C0A1E">
            <wp:extent cx="6505575" cy="2924175"/>
            <wp:effectExtent l="0" t="0" r="9525" b="9525"/>
            <wp:docPr id="8" name="Picture 8" descr="http://magazine.canhgiacduoc.org.vn/Uploads/Tinymce/BT4.2024/TTT_So4.Bai3.A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gazine.canhgiacduoc.org.vn/Uploads/Tinymce/BT4.2024/TTT_So4.Bai3.Anh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5575" cy="2924175"/>
                    </a:xfrm>
                    <a:prstGeom prst="rect">
                      <a:avLst/>
                    </a:prstGeom>
                    <a:noFill/>
                    <a:ln>
                      <a:noFill/>
                    </a:ln>
                  </pic:spPr>
                </pic:pic>
              </a:graphicData>
            </a:graphic>
          </wp:inline>
        </w:drawing>
      </w:r>
    </w:p>
    <w:p w:rsidR="00CF000F" w:rsidRPr="00CF000F" w:rsidRDefault="00CF000F" w:rsidP="00CF000F">
      <w:pPr>
        <w:pStyle w:val="NormalWeb"/>
        <w:shd w:val="clear" w:color="auto" w:fill="FFFFFF"/>
        <w:spacing w:before="0" w:beforeAutospacing="0" w:after="0" w:afterAutospacing="0"/>
        <w:ind w:firstLine="720"/>
        <w:jc w:val="both"/>
        <w:rPr>
          <w:sz w:val="28"/>
          <w:szCs w:val="28"/>
        </w:rPr>
      </w:pPr>
      <w:proofErr w:type="gramStart"/>
      <w:r w:rsidRPr="00CF000F">
        <w:rPr>
          <w:sz w:val="28"/>
          <w:szCs w:val="28"/>
        </w:rPr>
        <w:t>Với 3 thuốc kháng nấm trong nhóm echinocandin, micafungin và anidulafungin, dược động học của người lớn và trẻ em được ghi nhận tương tự nhau.</w:t>
      </w:r>
      <w:proofErr w:type="gramEnd"/>
      <w:r w:rsidRPr="00CF000F">
        <w:rPr>
          <w:sz w:val="28"/>
          <w:szCs w:val="28"/>
        </w:rPr>
        <w:t xml:space="preserve"> </w:t>
      </w:r>
      <w:proofErr w:type="gramStart"/>
      <w:r w:rsidRPr="00CF000F">
        <w:rPr>
          <w:sz w:val="28"/>
          <w:szCs w:val="28"/>
        </w:rPr>
        <w:t>Riêng caspofungin có ghi nhận nhiều đặc điểm dược động học khác biệt so với người lớn.</w:t>
      </w:r>
      <w:proofErr w:type="gramEnd"/>
      <w:r w:rsidRPr="00CF000F">
        <w:rPr>
          <w:sz w:val="28"/>
          <w:szCs w:val="28"/>
        </w:rPr>
        <w:t xml:space="preserve"> Đặc biệt hơn cả, ở bệnh nhân </w:t>
      </w:r>
      <w:proofErr w:type="gramStart"/>
      <w:r w:rsidRPr="00CF000F">
        <w:rPr>
          <w:sz w:val="28"/>
          <w:szCs w:val="28"/>
        </w:rPr>
        <w:t>nhi</w:t>
      </w:r>
      <w:proofErr w:type="gramEnd"/>
      <w:r w:rsidRPr="00CF000F">
        <w:rPr>
          <w:sz w:val="28"/>
          <w:szCs w:val="28"/>
        </w:rPr>
        <w:t xml:space="preserve">, caspofungin ghi nhận sự biến thiên tương đối lớn giữa các thông số dược động học theo cân nặng và độ tuổi. Điều này cho thấy liều dùng tính </w:t>
      </w:r>
      <w:proofErr w:type="gramStart"/>
      <w:r w:rsidRPr="00CF000F">
        <w:rPr>
          <w:sz w:val="28"/>
          <w:szCs w:val="28"/>
        </w:rPr>
        <w:t>theo</w:t>
      </w:r>
      <w:proofErr w:type="gramEnd"/>
      <w:r w:rsidRPr="00CF000F">
        <w:rPr>
          <w:sz w:val="28"/>
          <w:szCs w:val="28"/>
        </w:rPr>
        <w:t xml:space="preserve"> cân nặng có thể chưa thực sự phản ánh tốt mức độ phơi nhiễm thuốc phù hợp cho tất cả các bệnh nhân nhi [7]. Ở trẻ em và thanh thiếu niên, caspofungin sử dụng liều 50 mg/m</w:t>
      </w:r>
      <w:r w:rsidRPr="00CF000F">
        <w:rPr>
          <w:sz w:val="28"/>
          <w:szCs w:val="28"/>
          <w:vertAlign w:val="superscript"/>
        </w:rPr>
        <w:t>2</w:t>
      </w:r>
      <w:r w:rsidRPr="00CF000F">
        <w:rPr>
          <w:sz w:val="28"/>
          <w:szCs w:val="28"/>
        </w:rPr>
        <w:t xml:space="preserve"> diện tích da cho thông số diện tích dưới đường cong (AUC) và nồng độ đáy (Ctrough) tương đương dữ liệu dược động học tương ứng của người lớn với liều 50 mg/ngày [7]. Các dẫn chất echinocandin hấp </w:t>
      </w:r>
      <w:proofErr w:type="gramStart"/>
      <w:r w:rsidRPr="00CF000F">
        <w:rPr>
          <w:sz w:val="28"/>
          <w:szCs w:val="28"/>
        </w:rPr>
        <w:t>thu</w:t>
      </w:r>
      <w:proofErr w:type="gramEnd"/>
      <w:r w:rsidRPr="00CF000F">
        <w:rPr>
          <w:sz w:val="28"/>
          <w:szCs w:val="28"/>
        </w:rPr>
        <w:t xml:space="preserve"> kém qua đường tiêu hóa nên phải dùng đường truyền tĩnh mạch đồng thời khả năng phân bố vào mắt, dịch não tủy hay đường tiết niệu kém [4]. Do đó, các thuốc này là một lựa chọn ưu tiên cho trẻ em nhiễm Candida xâm lấn không do bệnh liên quan đến mắt, hệ thần kinh trung ương hoặc đường tiết niệu.</w:t>
      </w:r>
    </w:p>
    <w:p w:rsidR="00CF000F" w:rsidRPr="00CF000F" w:rsidRDefault="00CF000F" w:rsidP="00CF000F">
      <w:pPr>
        <w:pStyle w:val="NormalWeb"/>
        <w:shd w:val="clear" w:color="auto" w:fill="FFFFFF"/>
        <w:spacing w:before="0" w:beforeAutospacing="0" w:after="0" w:afterAutospacing="0"/>
        <w:jc w:val="both"/>
        <w:rPr>
          <w:sz w:val="28"/>
          <w:szCs w:val="28"/>
        </w:rPr>
      </w:pPr>
      <w:r w:rsidRPr="00CF000F">
        <w:rPr>
          <w:rStyle w:val="Strong"/>
          <w:sz w:val="28"/>
          <w:szCs w:val="28"/>
        </w:rPr>
        <w:t>Liều dùng và tối ưu chế độ liều các thuốc kháng nấm</w:t>
      </w:r>
    </w:p>
    <w:p w:rsidR="00CF000F" w:rsidRPr="00CF000F" w:rsidRDefault="00CF000F" w:rsidP="00CF000F">
      <w:pPr>
        <w:pStyle w:val="NormalWeb"/>
        <w:shd w:val="clear" w:color="auto" w:fill="FFFFFF"/>
        <w:spacing w:before="0" w:beforeAutospacing="0" w:after="0" w:afterAutospacing="0"/>
        <w:ind w:firstLine="720"/>
        <w:jc w:val="both"/>
        <w:rPr>
          <w:sz w:val="28"/>
          <w:szCs w:val="28"/>
        </w:rPr>
      </w:pPr>
      <w:proofErr w:type="gramStart"/>
      <w:r w:rsidRPr="00CF000F">
        <w:rPr>
          <w:sz w:val="28"/>
          <w:szCs w:val="28"/>
        </w:rPr>
        <w:t>Đối với amphotericin B các thông số dược động học khác nhau đáng kể trên bệnh nhân người lớn và trẻ em.</w:t>
      </w:r>
      <w:proofErr w:type="gramEnd"/>
      <w:r w:rsidRPr="00CF000F">
        <w:rPr>
          <w:sz w:val="28"/>
          <w:szCs w:val="28"/>
        </w:rPr>
        <w:t xml:space="preserve"> Tuy nhiên do thuốc có thể tích phân bố tương đối lớn, thời </w:t>
      </w:r>
      <w:r w:rsidRPr="00CF000F">
        <w:rPr>
          <w:sz w:val="28"/>
          <w:szCs w:val="28"/>
        </w:rPr>
        <w:lastRenderedPageBreak/>
        <w:t xml:space="preserve">gian bán thải dài nên liều khuyến cáo ở trẻ em không khác biệt nhiều so với liều khuyến cáo ở người lớn. </w:t>
      </w:r>
      <w:proofErr w:type="gramStart"/>
      <w:r w:rsidRPr="00CF000F">
        <w:rPr>
          <w:sz w:val="28"/>
          <w:szCs w:val="28"/>
        </w:rPr>
        <w:t>Đặc biệt, amphotericin B có thể được sử dụng để điều trị nhiễm nấm xâm lấn trên cả trẻ sơ sinh, trẻ em và người lớn.</w:t>
      </w:r>
      <w:proofErr w:type="gramEnd"/>
      <w:r w:rsidRPr="00CF000F">
        <w:rPr>
          <w:sz w:val="28"/>
          <w:szCs w:val="28"/>
        </w:rPr>
        <w:t xml:space="preserve"> Hiện nay, với bệnh nhân nhi, chế độ liều đang được khuyến cáo của amphotericin B đường tĩnh mạch là 1-1</w:t>
      </w:r>
      <w:proofErr w:type="gramStart"/>
      <w:r w:rsidRPr="00CF000F">
        <w:rPr>
          <w:sz w:val="28"/>
          <w:szCs w:val="28"/>
        </w:rPr>
        <w:t>,5</w:t>
      </w:r>
      <w:proofErr w:type="gramEnd"/>
      <w:r w:rsidRPr="00CF000F">
        <w:rPr>
          <w:sz w:val="28"/>
          <w:szCs w:val="28"/>
        </w:rPr>
        <w:t xml:space="preserve"> mg/kg/ngày (dạng quy ước) và 3-5 mg/kg/ngày (dạng phức hợp lipid) [3], [9].</w:t>
      </w:r>
    </w:p>
    <w:p w:rsidR="00CF000F" w:rsidRPr="00CF000F" w:rsidRDefault="00CF000F" w:rsidP="00CF000F">
      <w:pPr>
        <w:pStyle w:val="NormalWeb"/>
        <w:shd w:val="clear" w:color="auto" w:fill="FFFFFF"/>
        <w:spacing w:before="0" w:beforeAutospacing="0" w:after="0" w:afterAutospacing="0"/>
        <w:ind w:firstLine="720"/>
        <w:jc w:val="both"/>
        <w:rPr>
          <w:sz w:val="28"/>
          <w:szCs w:val="28"/>
        </w:rPr>
      </w:pPr>
      <w:proofErr w:type="gramStart"/>
      <w:r w:rsidRPr="00CF000F">
        <w:rPr>
          <w:sz w:val="28"/>
          <w:szCs w:val="28"/>
        </w:rPr>
        <w:t>Khác với nhóm polyen, liều dùng của hầu hết các thuốc nhóm azol ở trẻ em thường được khuyến cáo nên cao hơn liều dùng cho người lớn.</w:t>
      </w:r>
      <w:proofErr w:type="gramEnd"/>
      <w:r w:rsidRPr="00CF000F">
        <w:rPr>
          <w:sz w:val="28"/>
          <w:szCs w:val="28"/>
        </w:rPr>
        <w:t xml:space="preserve"> </w:t>
      </w:r>
      <w:proofErr w:type="gramStart"/>
      <w:r w:rsidRPr="00CF000F">
        <w:rPr>
          <w:sz w:val="28"/>
          <w:szCs w:val="28"/>
        </w:rPr>
        <w:t>Để nhanh chóng đạt nồng độ thuốc trong máu, một số các azol thường được sử dụng một liều nạp (loading dose) vào ngày đầu tiên.</w:t>
      </w:r>
      <w:proofErr w:type="gramEnd"/>
      <w:r w:rsidRPr="00CF000F">
        <w:rPr>
          <w:sz w:val="28"/>
          <w:szCs w:val="28"/>
        </w:rPr>
        <w:t xml:space="preserve"> </w:t>
      </w:r>
      <w:proofErr w:type="gramStart"/>
      <w:r w:rsidRPr="00CF000F">
        <w:rPr>
          <w:sz w:val="28"/>
          <w:szCs w:val="28"/>
        </w:rPr>
        <w:t>Với fluconazol, liều nạp 25 mg/kg đã chứng minh hiệu quả giúp nhanh chóng đạt nồng độ thuốc trong máu đối với cả người lớn, trẻ em [10].</w:t>
      </w:r>
      <w:proofErr w:type="gramEnd"/>
      <w:r w:rsidRPr="00CF000F">
        <w:rPr>
          <w:sz w:val="28"/>
          <w:szCs w:val="28"/>
        </w:rPr>
        <w:t xml:space="preserve"> Các nghiên cứu về liều nạp đối các azol khác trên bệnh nhân </w:t>
      </w:r>
      <w:proofErr w:type="gramStart"/>
      <w:r w:rsidRPr="00CF000F">
        <w:rPr>
          <w:sz w:val="28"/>
          <w:szCs w:val="28"/>
        </w:rPr>
        <w:t>nhi</w:t>
      </w:r>
      <w:proofErr w:type="gramEnd"/>
      <w:r w:rsidRPr="00CF000F">
        <w:rPr>
          <w:sz w:val="28"/>
          <w:szCs w:val="28"/>
        </w:rPr>
        <w:t xml:space="preserve"> cho thấy rằng liều dùng của các thuốc kháng nấm ở trẻ em có thể cần cao hơn để có thể tạo ra nồng độ thuốc phơi nhiễm tương tự như người lớn. Cụ thể, voriconazol cần liều nạp 9 mg/kg ở trẻ thay vì 6 mg/kg ở người lớn, hay isavuconazol với liều nạp mỗi 8 giờ trong 2 ngày đầu là 10 mg/kg trong khi ở người lớn là 200 mg [11]. </w:t>
      </w:r>
      <w:proofErr w:type="gramStart"/>
      <w:r w:rsidRPr="00CF000F">
        <w:rPr>
          <w:sz w:val="28"/>
          <w:szCs w:val="28"/>
        </w:rPr>
        <w:t>Hơn thế, chế độ liều duy trì hàng ngày ở trẻ em cũng được cho rằng cần liều cao hơn người lớn hoặc khoảng cách đưa liều ngắn hơn.</w:t>
      </w:r>
      <w:proofErr w:type="gramEnd"/>
      <w:r w:rsidRPr="00CF000F">
        <w:rPr>
          <w:sz w:val="28"/>
          <w:szCs w:val="28"/>
        </w:rPr>
        <w:t xml:space="preserve"> Cụ thể do thời gian bán thải ngắn hơn nên liều dùng fluconazol hàng ngày nên tăng gấp đôi đối với trẻ em từ 3 tháng đến 16 tuổi là 6-12 mg/kg/ngày so với liều dùng được đề xuất ở người lớn (3-6 mg/kg/ngày) [3].  Ngoài ra, tuy dữ liệu lâm sàng rất hạn chế, litraconazol được khuyến cáo với liều duy trì ở trẻ em là 10 mg/kg/ngày chia 2 lần/ngày so với liều 200 mg mỗi ngày ở người lớn [4], [5]. Riêng với posaconazol, liều dùng ở dạng viên nén hoặc truyền tĩnh mạch hiện tại chưa được xác định đầy đủ trên bệnh nhân </w:t>
      </w:r>
      <w:proofErr w:type="gramStart"/>
      <w:r w:rsidRPr="00CF000F">
        <w:rPr>
          <w:sz w:val="28"/>
          <w:szCs w:val="28"/>
        </w:rPr>
        <w:t>nhi</w:t>
      </w:r>
      <w:proofErr w:type="gramEnd"/>
      <w:r w:rsidRPr="00CF000F">
        <w:rPr>
          <w:sz w:val="28"/>
          <w:szCs w:val="28"/>
        </w:rPr>
        <w:t xml:space="preserve"> tuy nhiên trẻ trong độ tuổi thanh thiếu niên được khuyến cáo có thể tuân thủ theo chế độ liều đang dùng trên người lớn [3]. </w:t>
      </w:r>
      <w:proofErr w:type="gramStart"/>
      <w:r w:rsidRPr="00CF000F">
        <w:rPr>
          <w:sz w:val="28"/>
          <w:szCs w:val="28"/>
        </w:rPr>
        <w:t>Liều dùng của các thuốc kháng nấm nhóm azol được đề cập chi tiết tại </w:t>
      </w:r>
      <w:r w:rsidRPr="00CF000F">
        <w:rPr>
          <w:rStyle w:val="Strong"/>
          <w:sz w:val="28"/>
          <w:szCs w:val="28"/>
        </w:rPr>
        <w:t>Bảng 2</w:t>
      </w:r>
      <w:r w:rsidRPr="00CF000F">
        <w:rPr>
          <w:sz w:val="28"/>
          <w:szCs w:val="28"/>
        </w:rPr>
        <w:t> [4], [5], [6].</w:t>
      </w:r>
      <w:proofErr w:type="gramEnd"/>
    </w:p>
    <w:p w:rsidR="00CF000F" w:rsidRPr="00CF000F" w:rsidRDefault="00CF000F" w:rsidP="00CF000F">
      <w:pPr>
        <w:pStyle w:val="NormalWeb"/>
        <w:shd w:val="clear" w:color="auto" w:fill="FFFFFF"/>
        <w:spacing w:before="0" w:beforeAutospacing="0" w:after="0" w:afterAutospacing="0"/>
        <w:jc w:val="both"/>
        <w:rPr>
          <w:sz w:val="28"/>
          <w:szCs w:val="28"/>
        </w:rPr>
      </w:pPr>
      <w:proofErr w:type="gramStart"/>
      <w:r w:rsidRPr="00CF000F">
        <w:rPr>
          <w:rStyle w:val="Strong"/>
          <w:sz w:val="28"/>
          <w:szCs w:val="28"/>
        </w:rPr>
        <w:t>Bảng 2.</w:t>
      </w:r>
      <w:proofErr w:type="gramEnd"/>
      <w:r w:rsidRPr="00CF000F">
        <w:rPr>
          <w:rStyle w:val="Strong"/>
          <w:sz w:val="28"/>
          <w:szCs w:val="28"/>
        </w:rPr>
        <w:t xml:space="preserve"> Liều dùng các thuốc kháng nấm nhóm azol cho trẻ em</w:t>
      </w:r>
    </w:p>
    <w:p w:rsidR="00CF000F" w:rsidRPr="00CF000F" w:rsidRDefault="00CF000F" w:rsidP="00CF000F">
      <w:pPr>
        <w:pStyle w:val="NormalWeb"/>
        <w:shd w:val="clear" w:color="auto" w:fill="FFFFFF"/>
        <w:spacing w:before="0" w:beforeAutospacing="0" w:after="0" w:afterAutospacing="0"/>
        <w:jc w:val="center"/>
        <w:rPr>
          <w:color w:val="333333"/>
          <w:sz w:val="28"/>
          <w:szCs w:val="28"/>
        </w:rPr>
      </w:pPr>
      <w:r w:rsidRPr="00CF000F">
        <w:rPr>
          <w:noProof/>
          <w:color w:val="333333"/>
          <w:sz w:val="28"/>
          <w:szCs w:val="28"/>
        </w:rPr>
        <w:drawing>
          <wp:inline distT="0" distB="0" distL="0" distR="0" wp14:anchorId="335D0DD8" wp14:editId="13E8F582">
            <wp:extent cx="6143625" cy="2886075"/>
            <wp:effectExtent l="0" t="0" r="9525" b="9525"/>
            <wp:docPr id="7" name="Picture 7" descr="http://magazine.canhgiacduoc.org.vn/Uploads/Tinymce/BT4.2024/TTT_So4.Bai3.An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gazine.canhgiacduoc.org.vn/Uploads/Tinymce/BT4.2024/TTT_So4.Bai3.Anh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3625" cy="2886075"/>
                    </a:xfrm>
                    <a:prstGeom prst="rect">
                      <a:avLst/>
                    </a:prstGeom>
                    <a:noFill/>
                    <a:ln>
                      <a:noFill/>
                    </a:ln>
                  </pic:spPr>
                </pic:pic>
              </a:graphicData>
            </a:graphic>
          </wp:inline>
        </w:drawing>
      </w:r>
    </w:p>
    <w:p w:rsidR="00CF000F" w:rsidRPr="00CF000F" w:rsidRDefault="00CF000F" w:rsidP="00CF000F">
      <w:pPr>
        <w:pStyle w:val="NormalWeb"/>
        <w:shd w:val="clear" w:color="auto" w:fill="FFFFFF"/>
        <w:spacing w:before="0" w:beforeAutospacing="0" w:after="0" w:afterAutospacing="0"/>
        <w:jc w:val="both"/>
        <w:rPr>
          <w:color w:val="333333"/>
          <w:sz w:val="28"/>
          <w:szCs w:val="28"/>
        </w:rPr>
      </w:pPr>
      <w:r w:rsidRPr="00CF000F">
        <w:rPr>
          <w:color w:val="333333"/>
          <w:sz w:val="28"/>
          <w:szCs w:val="28"/>
        </w:rPr>
        <w:t> </w:t>
      </w:r>
    </w:p>
    <w:p w:rsidR="00CF000F" w:rsidRPr="00FD192B" w:rsidRDefault="00CF000F" w:rsidP="00FD192B">
      <w:pPr>
        <w:pStyle w:val="NormalWeb"/>
        <w:shd w:val="clear" w:color="auto" w:fill="FFFFFF"/>
        <w:spacing w:before="0" w:beforeAutospacing="0" w:after="0" w:afterAutospacing="0"/>
        <w:ind w:firstLine="720"/>
        <w:jc w:val="both"/>
        <w:rPr>
          <w:sz w:val="28"/>
          <w:szCs w:val="28"/>
        </w:rPr>
      </w:pPr>
      <w:r w:rsidRPr="00FD192B">
        <w:rPr>
          <w:sz w:val="28"/>
          <w:szCs w:val="28"/>
        </w:rPr>
        <w:lastRenderedPageBreak/>
        <w:t xml:space="preserve">Để tối ưu hóa điều trị và giảm thiểu độc tính, 3 thuốc kháng nấm nhóm azol bao gồm itraconazol, voriconazol và posaconazol được khuyến cáo cần </w:t>
      </w:r>
      <w:proofErr w:type="gramStart"/>
      <w:r w:rsidRPr="00FD192B">
        <w:rPr>
          <w:sz w:val="28"/>
          <w:szCs w:val="28"/>
        </w:rPr>
        <w:t>theo</w:t>
      </w:r>
      <w:proofErr w:type="gramEnd"/>
      <w:r w:rsidRPr="00FD192B">
        <w:rPr>
          <w:sz w:val="28"/>
          <w:szCs w:val="28"/>
        </w:rPr>
        <w:t xml:space="preserve"> dõi nồng độ thuốc trong máu. Các nghiên cứu trên bệnh nhân </w:t>
      </w:r>
      <w:proofErr w:type="gramStart"/>
      <w:r w:rsidRPr="00FD192B">
        <w:rPr>
          <w:sz w:val="28"/>
          <w:szCs w:val="28"/>
        </w:rPr>
        <w:t>nhi</w:t>
      </w:r>
      <w:proofErr w:type="gramEnd"/>
      <w:r w:rsidRPr="00FD192B">
        <w:rPr>
          <w:sz w:val="28"/>
          <w:szCs w:val="28"/>
        </w:rPr>
        <w:t xml:space="preserve"> thường ghi nhận được nhiều sự khác biệt trong quá trình thanh thải các azol chống nấm và đặc biệt là sự biến thiên về mức độ phơi nhiễm thuốc lớn trên mỗi cá thể [12]. Do vậy, giám sát nồng độ thuốc trong máu (TDM) có vai trò quan trọng nhất là đối với các trường hợp nhiễm nấm do các chủng có giá trị MIC cao. Thêm vào đó, TDM còn có thể được chỉ định trong trường hợp để cân nhắc liệu pháp xuống thang chuyển kháng nấm đường tĩnh mạch sang đường uống, giám sát ảnh hưởng của các tương tác thuốc xuất hiện trong quá trình điều trị. Tuy nhiên, hiện tại các giá trị nồng độ đáy mục tiêu cần đạt mới được xác lập trên người lớn mà chưa được chứng minh đầy đủ trên bệnh nhân </w:t>
      </w:r>
      <w:proofErr w:type="gramStart"/>
      <w:r w:rsidRPr="00FD192B">
        <w:rPr>
          <w:sz w:val="28"/>
          <w:szCs w:val="28"/>
        </w:rPr>
        <w:t>nhi</w:t>
      </w:r>
      <w:proofErr w:type="gramEnd"/>
      <w:r w:rsidRPr="00FD192B">
        <w:rPr>
          <w:sz w:val="28"/>
          <w:szCs w:val="28"/>
        </w:rPr>
        <w:t xml:space="preserve"> [12].</w:t>
      </w:r>
    </w:p>
    <w:p w:rsidR="00CF000F" w:rsidRPr="00FD192B" w:rsidRDefault="00CF000F" w:rsidP="00CF000F">
      <w:pPr>
        <w:pStyle w:val="NormalWeb"/>
        <w:shd w:val="clear" w:color="auto" w:fill="FFFFFF"/>
        <w:spacing w:before="0" w:beforeAutospacing="0" w:after="0" w:afterAutospacing="0"/>
        <w:jc w:val="both"/>
        <w:rPr>
          <w:sz w:val="28"/>
          <w:szCs w:val="28"/>
        </w:rPr>
      </w:pPr>
      <w:r w:rsidRPr="00FD192B">
        <w:rPr>
          <w:sz w:val="28"/>
          <w:szCs w:val="28"/>
        </w:rPr>
        <w:t xml:space="preserve">Các thuốc nhóm echinocandin, liều dùng khuyến cáo của micafungin và anidulafungin </w:t>
      </w:r>
      <w:proofErr w:type="gramStart"/>
      <w:r w:rsidRPr="00FD192B">
        <w:rPr>
          <w:sz w:val="28"/>
          <w:szCs w:val="28"/>
        </w:rPr>
        <w:t>theo</w:t>
      </w:r>
      <w:proofErr w:type="gramEnd"/>
      <w:r w:rsidRPr="00FD192B">
        <w:rPr>
          <w:sz w:val="28"/>
          <w:szCs w:val="28"/>
        </w:rPr>
        <w:t xml:space="preserve"> cân nặng của trẻ em khá tương đương với liều đang khuyến cáo trên người lớn. Trong khi đó, với caspofungin, việc ngoại suy liều dùng ở người lớn 50 mg/ngày thành liều trên trẻ em từ 2-17 tuổi dẫn đến sự giảm đáng kể (khoảng 46%) về diện tích dưới đường cong (AUC) của thuốc [13]. Tuy nhiên, nếu liều dùng được tính </w:t>
      </w:r>
      <w:proofErr w:type="gramStart"/>
      <w:r w:rsidRPr="00FD192B">
        <w:rPr>
          <w:sz w:val="28"/>
          <w:szCs w:val="28"/>
        </w:rPr>
        <w:t>theo</w:t>
      </w:r>
      <w:proofErr w:type="gramEnd"/>
      <w:r w:rsidRPr="00FD192B">
        <w:rPr>
          <w:sz w:val="28"/>
          <w:szCs w:val="28"/>
        </w:rPr>
        <w:t xml:space="preserve"> diện tích bề mặt cơ thể thì cho thấy AUC tương đương. Do đó, chế độ liều duy trì của caspofungin ở trẻ đang được khuyến cáo là 50 mg/m</w:t>
      </w:r>
      <w:r w:rsidRPr="00FD192B">
        <w:rPr>
          <w:sz w:val="28"/>
          <w:szCs w:val="28"/>
          <w:vertAlign w:val="superscript"/>
        </w:rPr>
        <w:t>2</w:t>
      </w:r>
      <w:r w:rsidRPr="00FD192B">
        <w:rPr>
          <w:sz w:val="28"/>
          <w:szCs w:val="28"/>
        </w:rPr>
        <w:t xml:space="preserve"> da/ngày [7]. </w:t>
      </w:r>
      <w:proofErr w:type="gramStart"/>
      <w:r w:rsidRPr="00FD192B">
        <w:rPr>
          <w:sz w:val="28"/>
          <w:szCs w:val="28"/>
        </w:rPr>
        <w:t>Cần lưu ý, ba thuốc trong nhóm cũng có sự khác biệt về chế độ liều nạp và yêu cầu hiệu chỉnh liều ở bệnh nhân suy gan.</w:t>
      </w:r>
      <w:proofErr w:type="gramEnd"/>
      <w:r w:rsidRPr="00FD192B">
        <w:rPr>
          <w:sz w:val="28"/>
          <w:szCs w:val="28"/>
        </w:rPr>
        <w:t xml:space="preserve"> </w:t>
      </w:r>
      <w:proofErr w:type="gramStart"/>
      <w:r w:rsidRPr="00FD192B">
        <w:rPr>
          <w:sz w:val="28"/>
          <w:szCs w:val="28"/>
        </w:rPr>
        <w:t>Các đặc điểm này được đề cập chi tiết tại </w:t>
      </w:r>
      <w:r w:rsidRPr="00FD192B">
        <w:rPr>
          <w:rStyle w:val="Strong"/>
          <w:sz w:val="28"/>
          <w:szCs w:val="28"/>
        </w:rPr>
        <w:t>Bảng 3</w:t>
      </w:r>
      <w:r w:rsidRPr="00FD192B">
        <w:rPr>
          <w:sz w:val="28"/>
          <w:szCs w:val="28"/>
        </w:rPr>
        <w:t> [4], [6], [8].</w:t>
      </w:r>
      <w:proofErr w:type="gramEnd"/>
    </w:p>
    <w:p w:rsidR="00CF000F" w:rsidRPr="00CF000F" w:rsidRDefault="00CF000F" w:rsidP="00FD192B">
      <w:pPr>
        <w:pStyle w:val="NormalWeb"/>
        <w:shd w:val="clear" w:color="auto" w:fill="FFFFFF"/>
        <w:spacing w:before="0" w:beforeAutospacing="0" w:after="0" w:afterAutospacing="0"/>
        <w:rPr>
          <w:color w:val="333333"/>
          <w:sz w:val="28"/>
          <w:szCs w:val="28"/>
        </w:rPr>
      </w:pPr>
      <w:proofErr w:type="gramStart"/>
      <w:r w:rsidRPr="00CF000F">
        <w:rPr>
          <w:rStyle w:val="Strong"/>
          <w:color w:val="800080"/>
          <w:sz w:val="28"/>
          <w:szCs w:val="28"/>
        </w:rPr>
        <w:t>Bảng 3.</w:t>
      </w:r>
      <w:proofErr w:type="gramEnd"/>
      <w:r w:rsidRPr="00CF000F">
        <w:rPr>
          <w:rStyle w:val="Strong"/>
          <w:color w:val="800080"/>
          <w:sz w:val="28"/>
          <w:szCs w:val="28"/>
        </w:rPr>
        <w:t xml:space="preserve"> Liều dùng các thuốc kháng nấm nhóm echinocandin cho trẻ em</w:t>
      </w:r>
      <w:r w:rsidR="00FD192B">
        <w:rPr>
          <w:color w:val="333333"/>
          <w:sz w:val="28"/>
          <w:szCs w:val="28"/>
        </w:rPr>
        <w:t xml:space="preserve">  </w:t>
      </w:r>
      <w:r w:rsidRPr="00CF000F">
        <w:rPr>
          <w:color w:val="333333"/>
          <w:sz w:val="28"/>
          <w:szCs w:val="28"/>
        </w:rPr>
        <w:t> </w:t>
      </w:r>
      <w:r w:rsidRPr="00CF000F">
        <w:rPr>
          <w:noProof/>
          <w:color w:val="333333"/>
          <w:sz w:val="28"/>
          <w:szCs w:val="28"/>
        </w:rPr>
        <w:drawing>
          <wp:inline distT="0" distB="0" distL="0" distR="0" wp14:anchorId="5C2F83D0" wp14:editId="25E0BA60">
            <wp:extent cx="6505575" cy="3343275"/>
            <wp:effectExtent l="0" t="0" r="9525" b="9525"/>
            <wp:docPr id="6" name="Picture 6" descr="http://magazine.canhgiacduoc.org.vn/Uploads/Tinymce/BT4.2024/TTT_So4.Bai3.Anh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gazine.canhgiacduoc.org.vn/Uploads/Tinymce/BT4.2024/TTT_So4.Bai3.Anh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5575" cy="3343275"/>
                    </a:xfrm>
                    <a:prstGeom prst="rect">
                      <a:avLst/>
                    </a:prstGeom>
                    <a:noFill/>
                    <a:ln>
                      <a:noFill/>
                    </a:ln>
                  </pic:spPr>
                </pic:pic>
              </a:graphicData>
            </a:graphic>
          </wp:inline>
        </w:drawing>
      </w:r>
    </w:p>
    <w:p w:rsidR="00FD192B" w:rsidRDefault="00CF000F" w:rsidP="00CF000F">
      <w:pPr>
        <w:pStyle w:val="NormalWeb"/>
        <w:shd w:val="clear" w:color="auto" w:fill="FFFFFF"/>
        <w:spacing w:before="0" w:beforeAutospacing="0" w:after="0" w:afterAutospacing="0"/>
        <w:jc w:val="both"/>
        <w:rPr>
          <w:color w:val="333333"/>
          <w:sz w:val="28"/>
          <w:szCs w:val="28"/>
        </w:rPr>
      </w:pPr>
      <w:r w:rsidRPr="00CF000F">
        <w:rPr>
          <w:color w:val="333333"/>
          <w:sz w:val="28"/>
          <w:szCs w:val="28"/>
        </w:rPr>
        <w:t> </w:t>
      </w:r>
      <w:r w:rsidRPr="00CF000F">
        <w:rPr>
          <w:rStyle w:val="Strong"/>
          <w:color w:val="800080"/>
          <w:sz w:val="28"/>
          <w:szCs w:val="28"/>
        </w:rPr>
        <w:t>Tác dụng không mong muốn của các thuốc kháng nấm</w:t>
      </w:r>
      <w:r w:rsidR="00FD192B">
        <w:rPr>
          <w:color w:val="333333"/>
          <w:sz w:val="28"/>
          <w:szCs w:val="28"/>
        </w:rPr>
        <w:t xml:space="preserve"> </w:t>
      </w:r>
    </w:p>
    <w:p w:rsidR="00CF000F" w:rsidRPr="00FD192B" w:rsidRDefault="00CF000F" w:rsidP="00FD192B">
      <w:pPr>
        <w:pStyle w:val="NormalWeb"/>
        <w:shd w:val="clear" w:color="auto" w:fill="FFFFFF"/>
        <w:spacing w:before="0" w:beforeAutospacing="0" w:after="0" w:afterAutospacing="0"/>
        <w:ind w:firstLine="720"/>
        <w:jc w:val="both"/>
        <w:rPr>
          <w:sz w:val="28"/>
          <w:szCs w:val="28"/>
        </w:rPr>
      </w:pPr>
      <w:r w:rsidRPr="00FD192B">
        <w:rPr>
          <w:sz w:val="28"/>
          <w:szCs w:val="28"/>
        </w:rPr>
        <w:lastRenderedPageBreak/>
        <w:t xml:space="preserve">Độc tính của các thuốc kháng nấm toàn thân luôn là vấn đề cần lưu ý khi sử dụng thuốc trên lâm sàng. </w:t>
      </w:r>
      <w:proofErr w:type="gramStart"/>
      <w:r w:rsidRPr="00FD192B">
        <w:rPr>
          <w:sz w:val="28"/>
          <w:szCs w:val="28"/>
        </w:rPr>
        <w:t>Các tác dụng không mong muốn của các nhóm thuốc kháng nấm trên các hệ cơ quan khá tương tự nhau ở cả người lớn và trẻ em [4].</w:t>
      </w:r>
      <w:proofErr w:type="gramEnd"/>
    </w:p>
    <w:p w:rsidR="00CF000F" w:rsidRPr="00FD192B" w:rsidRDefault="00CF000F" w:rsidP="00FD192B">
      <w:pPr>
        <w:pStyle w:val="NormalWeb"/>
        <w:shd w:val="clear" w:color="auto" w:fill="FFFFFF"/>
        <w:spacing w:before="0" w:beforeAutospacing="0" w:after="0" w:afterAutospacing="0"/>
        <w:ind w:firstLine="720"/>
        <w:jc w:val="both"/>
        <w:rPr>
          <w:sz w:val="28"/>
          <w:szCs w:val="28"/>
        </w:rPr>
      </w:pPr>
      <w:proofErr w:type="gramStart"/>
      <w:r w:rsidRPr="00FD192B">
        <w:rPr>
          <w:sz w:val="28"/>
          <w:szCs w:val="28"/>
        </w:rPr>
        <w:t>Amphotericin B có tác dụng không mong muốn điển hình ở cả người lớn và trẻ em là phản ứng liên quan đến tiêm truyền và độc tính trên thận.</w:t>
      </w:r>
      <w:proofErr w:type="gramEnd"/>
      <w:r w:rsidRPr="00FD192B">
        <w:rPr>
          <w:sz w:val="28"/>
          <w:szCs w:val="28"/>
        </w:rPr>
        <w:t xml:space="preserve"> Độc tính trên thận của amphotericin B chủ yếu do giảm mức lọc cầu thận gây tăng nồng độ</w:t>
      </w:r>
      <w:proofErr w:type="gramStart"/>
      <w:r w:rsidRPr="00FD192B">
        <w:rPr>
          <w:sz w:val="28"/>
          <w:szCs w:val="28"/>
        </w:rPr>
        <w:t>  creatinin</w:t>
      </w:r>
      <w:proofErr w:type="gramEnd"/>
      <w:r w:rsidRPr="00FD192B">
        <w:rPr>
          <w:sz w:val="28"/>
          <w:szCs w:val="28"/>
        </w:rPr>
        <w:t xml:space="preserve"> huyết thanh. </w:t>
      </w:r>
      <w:proofErr w:type="gramStart"/>
      <w:r w:rsidRPr="00FD192B">
        <w:rPr>
          <w:sz w:val="28"/>
          <w:szCs w:val="28"/>
        </w:rPr>
        <w:t>Ngoài ra, amphotericin B gây bệnh lý ống thận có liên quan đến tình trạng hạ kali máu ở bệnh nhân.</w:t>
      </w:r>
      <w:proofErr w:type="gramEnd"/>
      <w:r w:rsidRPr="00FD192B">
        <w:rPr>
          <w:sz w:val="28"/>
          <w:szCs w:val="28"/>
        </w:rPr>
        <w:t xml:space="preserve"> Do đó cần bổ sung kali cho trẻ sơ sinh và trẻ em đồng thời truyền tĩnh mạch NaCl 0,9% trước và sau khi truyền amphotericin B là biện pháp giúp giảm độc tính này [4]. </w:t>
      </w:r>
      <w:proofErr w:type="gramStart"/>
      <w:r w:rsidRPr="00FD192B">
        <w:rPr>
          <w:sz w:val="28"/>
          <w:szCs w:val="28"/>
        </w:rPr>
        <w:t>Phản ứng liên quan đến tiêm truyền (sốt, rét run, đau đầu, đau khớp, nôn, buồn nôn và tụt huyết áp) có thể xảy ra, tuy nhiên, ít gặp ở trẻ sơ sinh và trẻ nhỏ hơn so với trẻ em ở độ tuổi thanh thiếu niên [15].</w:t>
      </w:r>
      <w:proofErr w:type="gramEnd"/>
      <w:r w:rsidRPr="00FD192B">
        <w:rPr>
          <w:sz w:val="28"/>
          <w:szCs w:val="28"/>
        </w:rPr>
        <w:t xml:space="preserve"> </w:t>
      </w:r>
      <w:proofErr w:type="gramStart"/>
      <w:r w:rsidRPr="00FD192B">
        <w:rPr>
          <w:sz w:val="28"/>
          <w:szCs w:val="28"/>
        </w:rPr>
        <w:t>Phản ứng này có thể dự phòng bằng cách sử dụng paracetamol, diphenhydramin và corticosteroid như hydrocortison khoảng 30-60 phút trước khi truyền amphotericin B [4].</w:t>
      </w:r>
      <w:proofErr w:type="gramEnd"/>
      <w:r w:rsidRPr="00FD192B">
        <w:rPr>
          <w:sz w:val="28"/>
          <w:szCs w:val="28"/>
        </w:rPr>
        <w:t xml:space="preserve"> </w:t>
      </w:r>
      <w:proofErr w:type="gramStart"/>
      <w:r w:rsidRPr="00FD192B">
        <w:rPr>
          <w:sz w:val="28"/>
          <w:szCs w:val="28"/>
        </w:rPr>
        <w:t>Trong hầu hết các nghiên cứu, các dạng bào chế lipid của amphotericin B cho thấy gây ra ít độc tính hơn đáng kể so với amphotericin B dạng quy ước [3].</w:t>
      </w:r>
      <w:proofErr w:type="gramEnd"/>
      <w:r w:rsidRPr="00FD192B">
        <w:rPr>
          <w:sz w:val="28"/>
          <w:szCs w:val="28"/>
        </w:rPr>
        <w:t xml:space="preserve"> Tuy nhiên, một nghiên cứu hồi cứu được thực hiện trên bệnh nhân </w:t>
      </w:r>
      <w:proofErr w:type="gramStart"/>
      <w:r w:rsidRPr="00FD192B">
        <w:rPr>
          <w:sz w:val="28"/>
          <w:szCs w:val="28"/>
        </w:rPr>
        <w:t>nhi</w:t>
      </w:r>
      <w:proofErr w:type="gramEnd"/>
      <w:r w:rsidRPr="00FD192B">
        <w:rPr>
          <w:sz w:val="28"/>
          <w:szCs w:val="28"/>
        </w:rPr>
        <w:t xml:space="preserve"> cho thấy không sự khác biệt về tác dụng không mong muốn liên quan đến phản ứng liên quan tiêm truyền hoặc độc tính với thận giữa 2 dạng bào chế này [15]. Đặc biệt, trẻ sơ sinh và trẻ nhỏ (&lt; 13 tháng tuổi) có xu hướng dung nạp amphotericin B deoxycholat tốt hơn và ít bị độc tính hơn người lớn [5].</w:t>
      </w:r>
    </w:p>
    <w:p w:rsidR="00EC0B4A" w:rsidRDefault="00CF000F" w:rsidP="00EC0B4A">
      <w:pPr>
        <w:spacing w:after="0" w:line="240" w:lineRule="auto"/>
        <w:rPr>
          <w:rFonts w:ascii="Times New Roman" w:eastAsia="Times New Roman" w:hAnsi="Times New Roman" w:cs="Times New Roman"/>
          <w:b/>
          <w:bCs/>
          <w:color w:val="FF0000"/>
          <w:sz w:val="28"/>
          <w:szCs w:val="28"/>
        </w:rPr>
      </w:pPr>
      <w:r w:rsidRPr="0076029D">
        <w:rPr>
          <w:rFonts w:ascii="Times New Roman" w:hAnsi="Times New Roman" w:cs="Times New Roman"/>
          <w:b/>
          <w:color w:val="FF0000"/>
          <w:sz w:val="28"/>
          <w:szCs w:val="28"/>
          <w:highlight w:val="yellow"/>
        </w:rPr>
        <w:t>II</w:t>
      </w:r>
      <w:r w:rsidRPr="00EC0B4A">
        <w:rPr>
          <w:rFonts w:ascii="Times New Roman" w:hAnsi="Times New Roman" w:cs="Times New Roman"/>
          <w:color w:val="FF0000"/>
          <w:sz w:val="28"/>
          <w:szCs w:val="28"/>
          <w:highlight w:val="yellow"/>
        </w:rPr>
        <w:t>.</w:t>
      </w:r>
      <w:r w:rsidRPr="00EC0B4A">
        <w:rPr>
          <w:rFonts w:ascii="Times New Roman" w:hAnsi="Times New Roman" w:cs="Times New Roman"/>
          <w:b/>
          <w:bCs/>
          <w:color w:val="FF0000"/>
          <w:sz w:val="28"/>
          <w:szCs w:val="28"/>
          <w:highlight w:val="yellow"/>
        </w:rPr>
        <w:t xml:space="preserve"> </w:t>
      </w:r>
      <w:r w:rsidRPr="00EC0B4A">
        <w:rPr>
          <w:rFonts w:ascii="Times New Roman" w:eastAsia="Times New Roman" w:hAnsi="Times New Roman" w:cs="Times New Roman"/>
          <w:b/>
          <w:bCs/>
          <w:color w:val="FF0000"/>
          <w:sz w:val="28"/>
          <w:szCs w:val="28"/>
          <w:highlight w:val="yellow"/>
        </w:rPr>
        <w:t>Tầm quan trọng của việc sử dụng kháng sinh fluoroquinolon hợp lý</w:t>
      </w:r>
    </w:p>
    <w:p w:rsidR="00CF000F" w:rsidRPr="00CF000F" w:rsidRDefault="00CF000F" w:rsidP="00EC0B4A">
      <w:pPr>
        <w:spacing w:after="0" w:line="240" w:lineRule="auto"/>
        <w:ind w:firstLine="720"/>
        <w:rPr>
          <w:rFonts w:ascii="Times New Roman" w:eastAsia="Times New Roman" w:hAnsi="Times New Roman" w:cs="Times New Roman"/>
          <w:b/>
          <w:bCs/>
          <w:color w:val="FF0000"/>
          <w:sz w:val="28"/>
          <w:szCs w:val="28"/>
        </w:rPr>
      </w:pPr>
      <w:proofErr w:type="gramStart"/>
      <w:r w:rsidRPr="00CF000F">
        <w:rPr>
          <w:rFonts w:ascii="Times New Roman" w:eastAsia="Times New Roman" w:hAnsi="Times New Roman" w:cs="Times New Roman"/>
          <w:color w:val="414141"/>
          <w:sz w:val="28"/>
          <w:szCs w:val="28"/>
        </w:rPr>
        <w:t>Từ năm 2014 đến năm 2023, sau khi áp dụng các biện pháp quản lý sử dụng kháng sinh, mức tiêu thụ fluoroquinolon tại Pháp đã giảm đáng kể.</w:t>
      </w:r>
      <w:proofErr w:type="gramEnd"/>
      <w:r w:rsidRPr="00CF000F">
        <w:rPr>
          <w:rFonts w:ascii="Times New Roman" w:eastAsia="Times New Roman" w:hAnsi="Times New Roman" w:cs="Times New Roman"/>
          <w:color w:val="414141"/>
          <w:sz w:val="28"/>
          <w:szCs w:val="28"/>
        </w:rPr>
        <w:t> </w:t>
      </w:r>
      <w:proofErr w:type="gramStart"/>
      <w:r w:rsidRPr="00CF000F">
        <w:rPr>
          <w:rFonts w:ascii="Times New Roman" w:eastAsia="Times New Roman" w:hAnsi="Times New Roman" w:cs="Times New Roman"/>
          <w:color w:val="414141"/>
          <w:sz w:val="28"/>
          <w:szCs w:val="28"/>
        </w:rPr>
        <w:t>Tuy nhiên, tình trạng dùng thuốc bất hợp lý vẫn tái diễn, tiềm ẩn nguy cơ gặp các phản ứng có hại của thuốc trên người bệnh.</w:t>
      </w:r>
      <w:proofErr w:type="gramEnd"/>
      <w:r w:rsidRPr="00CF000F">
        <w:rPr>
          <w:rFonts w:ascii="Times New Roman" w:eastAsia="Times New Roman" w:hAnsi="Times New Roman" w:cs="Times New Roman"/>
          <w:color w:val="414141"/>
          <w:sz w:val="28"/>
          <w:szCs w:val="28"/>
        </w:rPr>
        <w:t> Các hoạt chất thuộc nhóm fluoroquinolon bao gồm: ciprofloxacin, levofloxaxin, ofloxacin, norfloxacin, moxifloxacin, lomefloxacin.</w:t>
      </w:r>
    </w:p>
    <w:p w:rsidR="00CF000F" w:rsidRPr="00CF000F" w:rsidRDefault="00CF000F" w:rsidP="00EC0B4A">
      <w:pPr>
        <w:spacing w:after="0" w:line="240" w:lineRule="auto"/>
        <w:ind w:firstLine="72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xml:space="preserve">EPI-PHARE (nhóm nghiên cứu dịch tễ dược học ANSM-CNAM tại Pháp) hợp tác với Inserm đã thực hiện một nghiên cứu về việc sử dụng fluoroquinolon trên lâm sàng dựa trên Hệ thống Dữ liệu Y tế Quốc gia (SNDS) giai đoạn 2014 - 2023. Kết quả cho thấy, sau nhiều năm áp dụng các biện pháp quản lý sử dụng kháng sinh, mức tiêu thụ fluoroquinolon tại Pháp đã giảm 50% từ năm 2014 đến năm 2023. </w:t>
      </w:r>
      <w:proofErr w:type="gramStart"/>
      <w:r w:rsidRPr="00CF000F">
        <w:rPr>
          <w:rFonts w:ascii="Times New Roman" w:eastAsia="Times New Roman" w:hAnsi="Times New Roman" w:cs="Times New Roman"/>
          <w:color w:val="414141"/>
          <w:sz w:val="28"/>
          <w:szCs w:val="28"/>
        </w:rPr>
        <w:t>Sự giảm tiêu thụ kháng sinh được ghi nhận ở mọi nhóm tuổi.</w:t>
      </w:r>
      <w:proofErr w:type="gramEnd"/>
      <w:r w:rsidRPr="00CF000F">
        <w:rPr>
          <w:rFonts w:ascii="Times New Roman" w:eastAsia="Times New Roman" w:hAnsi="Times New Roman" w:cs="Times New Roman"/>
          <w:color w:val="414141"/>
          <w:sz w:val="28"/>
          <w:szCs w:val="28"/>
        </w:rPr>
        <w:t xml:space="preserve"> Năm 2023, có 2</w:t>
      </w:r>
      <w:proofErr w:type="gramStart"/>
      <w:r w:rsidRPr="00CF000F">
        <w:rPr>
          <w:rFonts w:ascii="Times New Roman" w:eastAsia="Times New Roman" w:hAnsi="Times New Roman" w:cs="Times New Roman"/>
          <w:color w:val="414141"/>
          <w:sz w:val="28"/>
          <w:szCs w:val="28"/>
        </w:rPr>
        <w:t>,2</w:t>
      </w:r>
      <w:proofErr w:type="gramEnd"/>
      <w:r w:rsidRPr="00CF000F">
        <w:rPr>
          <w:rFonts w:ascii="Times New Roman" w:eastAsia="Times New Roman" w:hAnsi="Times New Roman" w:cs="Times New Roman"/>
          <w:color w:val="414141"/>
          <w:sz w:val="28"/>
          <w:szCs w:val="28"/>
        </w:rPr>
        <w:t xml:space="preserve"> triệu đơn thuốc fluoroquinolon được kê cho 1,7 triệu người bệnh tại khu vực thành thị. </w:t>
      </w:r>
      <w:proofErr w:type="gramStart"/>
      <w:r w:rsidRPr="00CF000F">
        <w:rPr>
          <w:rFonts w:ascii="Times New Roman" w:eastAsia="Times New Roman" w:hAnsi="Times New Roman" w:cs="Times New Roman"/>
          <w:color w:val="414141"/>
          <w:sz w:val="28"/>
          <w:szCs w:val="28"/>
        </w:rPr>
        <w:t>Dù đã thấp hơn mức trung bình của châu Âu, tuy nhiên, mức sử dụng fluoroquinolon tại Pháp vẫn cao hơn so với một số quốc gia châu Âu khác.</w:t>
      </w:r>
      <w:proofErr w:type="gramEnd"/>
    </w:p>
    <w:p w:rsidR="00CF000F" w:rsidRPr="00CF000F" w:rsidRDefault="00CF000F" w:rsidP="00EC0B4A">
      <w:pPr>
        <w:spacing w:after="0" w:line="240" w:lineRule="auto"/>
        <w:ind w:firstLine="72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xml:space="preserve">Trong khuôn khổ giám sát sử dụng fluoroquinolon, ANSM đã yêu cầu các Trung </w:t>
      </w:r>
      <w:proofErr w:type="gramStart"/>
      <w:r w:rsidRPr="00CF000F">
        <w:rPr>
          <w:rFonts w:ascii="Times New Roman" w:eastAsia="Times New Roman" w:hAnsi="Times New Roman" w:cs="Times New Roman"/>
          <w:color w:val="414141"/>
          <w:sz w:val="28"/>
          <w:szCs w:val="28"/>
        </w:rPr>
        <w:t>tâm</w:t>
      </w:r>
      <w:proofErr w:type="gramEnd"/>
      <w:r w:rsidRPr="00CF000F">
        <w:rPr>
          <w:rFonts w:ascii="Times New Roman" w:eastAsia="Times New Roman" w:hAnsi="Times New Roman" w:cs="Times New Roman"/>
          <w:color w:val="414141"/>
          <w:sz w:val="28"/>
          <w:szCs w:val="28"/>
        </w:rPr>
        <w:t xml:space="preserve"> Cảnh giác Dược khu vực (CRPV) tại Paris và Marseille thực hiện các đánh giá dựa dữ liệu giai đoạn tháng 1/2017 đến 8/2023. Kết quả cho thấy các phản ứng có hại do fluoroquinolon là rất hiếm gặp nhưng thường gây ảnh hưởng nghiêm trọng, kéo dài và có thể không hồi phục đến cơ, khớp và hệ thần kinh (bệnh thần kinh ngoại biên). </w:t>
      </w:r>
      <w:proofErr w:type="gramStart"/>
      <w:r w:rsidRPr="00CF000F">
        <w:rPr>
          <w:rFonts w:ascii="Times New Roman" w:eastAsia="Times New Roman" w:hAnsi="Times New Roman" w:cs="Times New Roman"/>
          <w:color w:val="414141"/>
          <w:sz w:val="28"/>
          <w:szCs w:val="28"/>
        </w:rPr>
        <w:t>Tuy nhiên không có tín hiệu cảnh giác dược mới nào được phát hiện.</w:t>
      </w:r>
      <w:proofErr w:type="gramEnd"/>
      <w:r w:rsidRPr="00CF000F">
        <w:rPr>
          <w:rFonts w:ascii="Times New Roman" w:eastAsia="Times New Roman" w:hAnsi="Times New Roman" w:cs="Times New Roman"/>
          <w:color w:val="414141"/>
          <w:sz w:val="28"/>
          <w:szCs w:val="28"/>
        </w:rPr>
        <w:t xml:space="preserve"> </w:t>
      </w:r>
      <w:proofErr w:type="gramStart"/>
      <w:r w:rsidRPr="00CF000F">
        <w:rPr>
          <w:rFonts w:ascii="Times New Roman" w:eastAsia="Times New Roman" w:hAnsi="Times New Roman" w:cs="Times New Roman"/>
          <w:color w:val="414141"/>
          <w:sz w:val="28"/>
          <w:szCs w:val="28"/>
        </w:rPr>
        <w:t xml:space="preserve">Báo cáo ghi nhận một </w:t>
      </w:r>
      <w:r w:rsidRPr="00CF000F">
        <w:rPr>
          <w:rFonts w:ascii="Times New Roman" w:eastAsia="Times New Roman" w:hAnsi="Times New Roman" w:cs="Times New Roman"/>
          <w:color w:val="414141"/>
          <w:sz w:val="28"/>
          <w:szCs w:val="28"/>
        </w:rPr>
        <w:lastRenderedPageBreak/>
        <w:t>số phản ứng có hại nghiêm trọng gây tàn tật vĩnh viễn liên quan đến việc sử dụng thuốc ngoài chỉ định được cấp phép lưu hành trên thị trường (AMM) hoặc các khuyến cáo chuyên môn.</w:t>
      </w:r>
      <w:proofErr w:type="gramEnd"/>
      <w:r w:rsidRPr="00CF000F">
        <w:rPr>
          <w:rFonts w:ascii="Times New Roman" w:eastAsia="Times New Roman" w:hAnsi="Times New Roman" w:cs="Times New Roman"/>
          <w:color w:val="414141"/>
          <w:sz w:val="28"/>
          <w:szCs w:val="28"/>
        </w:rPr>
        <w:t xml:space="preserve"> </w:t>
      </w:r>
      <w:proofErr w:type="gramStart"/>
      <w:r w:rsidRPr="00CF000F">
        <w:rPr>
          <w:rFonts w:ascii="Times New Roman" w:eastAsia="Times New Roman" w:hAnsi="Times New Roman" w:cs="Times New Roman"/>
          <w:color w:val="414141"/>
          <w:sz w:val="28"/>
          <w:szCs w:val="28"/>
        </w:rPr>
        <w:t>Về vấn đề này, Hiệp hội Bệnh truyền nhiễm Pháp (SPILF) sẽ cập nhật Hướng dẫn sử dụng fluoroquinolon trong thời gian tới.</w:t>
      </w:r>
      <w:proofErr w:type="gramEnd"/>
    </w:p>
    <w:p w:rsidR="00CF000F" w:rsidRPr="00CF000F" w:rsidRDefault="00CF000F" w:rsidP="00EC0B4A">
      <w:pPr>
        <w:spacing w:after="0" w:line="240" w:lineRule="auto"/>
        <w:ind w:firstLine="72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Trước những kết quả này, ANSM tiếp tục nhấn mạnh tầm quan trọng của việc sử dụng fluoroquinolon hợp lý để giảm nguy cơ xuất hiện phản ứng có hại và hạn chế tình trạng kháng kháng sinh, do fluoroquinolon có liên quan nhiều đến tình trạng kháng thuốc. Để nâng cao nhận thức, ANSM đã triển khai nhiều biện pháp, bao gồm:</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Cảnh báo về tác dụng không mong muốn của fluoroquinolon và cách xử trí trên website.</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Bổ sung cảnh báo trên bao bì và kèm QR code về tài liệu hướng dẫn chi tiết của tất cả các chế phẩm chứa fluoroquinolon đang được cấp phép lưu hành trên thị trường (AMM).</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b/>
          <w:bCs/>
          <w:color w:val="414141"/>
          <w:sz w:val="28"/>
          <w:szCs w:val="28"/>
        </w:rPr>
        <w:t>Khuyến cáo dành cho nhân viên y tế:</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xml:space="preserve">- Chỉ kê đơn nhóm kháng sinh này khi có chỉ định, đồng thời thông báo cho bệnh nhân về lợi ích, các nguy cơ tiềm ẩn, cũng như hướng dẫn cách xử trí khi gặp phản ứng có hại của thuốc. </w:t>
      </w:r>
      <w:proofErr w:type="gramStart"/>
      <w:r w:rsidRPr="00CF000F">
        <w:rPr>
          <w:rFonts w:ascii="Times New Roman" w:eastAsia="Times New Roman" w:hAnsi="Times New Roman" w:cs="Times New Roman"/>
          <w:color w:val="414141"/>
          <w:sz w:val="28"/>
          <w:szCs w:val="28"/>
        </w:rPr>
        <w:t>Không sử dụng fluoroquinolon trong những trường hợp có thể lựa chọn các nhóm kháng sinh thay thế khác.</w:t>
      </w:r>
      <w:proofErr w:type="gramEnd"/>
      <w:r w:rsidRPr="00CF000F">
        <w:rPr>
          <w:rFonts w:ascii="Times New Roman" w:eastAsia="Times New Roman" w:hAnsi="Times New Roman" w:cs="Times New Roman"/>
          <w:color w:val="414141"/>
          <w:sz w:val="28"/>
          <w:szCs w:val="28"/>
        </w:rPr>
        <w:t> </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Fluoroquinolon không nên được chỉ định trong:</w:t>
      </w:r>
    </w:p>
    <w:p w:rsidR="00CF000F" w:rsidRPr="00CF000F" w:rsidRDefault="00CF000F" w:rsidP="00CF000F">
      <w:pPr>
        <w:spacing w:after="0" w:line="240" w:lineRule="auto"/>
        <w:ind w:left="600"/>
        <w:jc w:val="both"/>
        <w:rPr>
          <w:rFonts w:ascii="Times New Roman" w:eastAsia="Times New Roman" w:hAnsi="Times New Roman" w:cs="Times New Roman"/>
          <w:color w:val="414141"/>
          <w:sz w:val="28"/>
          <w:szCs w:val="28"/>
        </w:rPr>
      </w:pPr>
      <w:proofErr w:type="gramStart"/>
      <w:r w:rsidRPr="00CF000F">
        <w:rPr>
          <w:rFonts w:ascii="Times New Roman" w:eastAsia="Times New Roman" w:hAnsi="Times New Roman" w:cs="Times New Roman"/>
          <w:color w:val="414141"/>
          <w:sz w:val="28"/>
          <w:szCs w:val="28"/>
        </w:rPr>
        <w:t>+ Điều trị các nhiễm khuẩn không nghiêm trọng hoặc có thể tự khỏi.</w:t>
      </w:r>
      <w:proofErr w:type="gramEnd"/>
    </w:p>
    <w:p w:rsidR="00CF000F" w:rsidRPr="00CF000F" w:rsidRDefault="00CF000F" w:rsidP="00CF000F">
      <w:pPr>
        <w:spacing w:after="0" w:line="240" w:lineRule="auto"/>
        <w:ind w:left="60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Dự phòng tiêu chảy du lịch hoặc nhiễm khuẩn đường tiết niệu dưới tái phát.</w:t>
      </w:r>
    </w:p>
    <w:p w:rsidR="00CF000F" w:rsidRPr="00CF000F" w:rsidRDefault="00CF000F" w:rsidP="00CF000F">
      <w:pPr>
        <w:spacing w:after="0" w:line="240" w:lineRule="auto"/>
        <w:ind w:left="60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xml:space="preserve">+ Điều trị các nhiễm khuẩn không do </w:t>
      </w:r>
      <w:proofErr w:type="gramStart"/>
      <w:r w:rsidRPr="00CF000F">
        <w:rPr>
          <w:rFonts w:ascii="Times New Roman" w:eastAsia="Times New Roman" w:hAnsi="Times New Roman" w:cs="Times New Roman"/>
          <w:color w:val="414141"/>
          <w:sz w:val="28"/>
          <w:szCs w:val="28"/>
        </w:rPr>
        <w:t>vi</w:t>
      </w:r>
      <w:proofErr w:type="gramEnd"/>
      <w:r w:rsidRPr="00CF000F">
        <w:rPr>
          <w:rFonts w:ascii="Times New Roman" w:eastAsia="Times New Roman" w:hAnsi="Times New Roman" w:cs="Times New Roman"/>
          <w:color w:val="414141"/>
          <w:sz w:val="28"/>
          <w:szCs w:val="28"/>
        </w:rPr>
        <w:t xml:space="preserve"> khuẩn, như viêm tuyến tiền liệt mạn tính không do vi khuẩn</w:t>
      </w:r>
    </w:p>
    <w:p w:rsidR="00CF000F" w:rsidRPr="00CF000F" w:rsidRDefault="00CF000F" w:rsidP="00CF000F">
      <w:pPr>
        <w:spacing w:after="0" w:line="240" w:lineRule="auto"/>
        <w:ind w:left="60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xml:space="preserve">+ Điều trị các nhiễm khuẩn nhẹ đến trung bình (viêm bàng quang không biến chứng, đợt cấp viêm phế quản mạn, bệnh phổi tắc nghẽn mạn tính COPD, viêm xoang cấp tính do </w:t>
      </w:r>
      <w:proofErr w:type="gramStart"/>
      <w:r w:rsidRPr="00CF000F">
        <w:rPr>
          <w:rFonts w:ascii="Times New Roman" w:eastAsia="Times New Roman" w:hAnsi="Times New Roman" w:cs="Times New Roman"/>
          <w:color w:val="414141"/>
          <w:sz w:val="28"/>
          <w:szCs w:val="28"/>
        </w:rPr>
        <w:t>vi</w:t>
      </w:r>
      <w:proofErr w:type="gramEnd"/>
      <w:r w:rsidRPr="00CF000F">
        <w:rPr>
          <w:rFonts w:ascii="Times New Roman" w:eastAsia="Times New Roman" w:hAnsi="Times New Roman" w:cs="Times New Roman"/>
          <w:color w:val="414141"/>
          <w:sz w:val="28"/>
          <w:szCs w:val="28"/>
        </w:rPr>
        <w:t xml:space="preserve"> khuẩn và viêm tai giữa cấp tính), trừ trường hợp các kháng sinh thường được khuyến cáo không còn phù hợp.</w:t>
      </w:r>
    </w:p>
    <w:p w:rsidR="00CF000F" w:rsidRPr="00CF000F" w:rsidRDefault="00CF000F" w:rsidP="00CF000F">
      <w:pPr>
        <w:spacing w:after="0" w:line="240" w:lineRule="auto"/>
        <w:ind w:left="600"/>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color w:val="414141"/>
          <w:sz w:val="28"/>
          <w:szCs w:val="28"/>
        </w:rPr>
        <w:t>+ Bệnh nhân có tiền sử gặp các phản ứng có hại nghiêm trọng khi sử dụng kháng sinh quinolon/fluoroquinolon.</w:t>
      </w:r>
    </w:p>
    <w:p w:rsidR="00CF000F" w:rsidRPr="00CF000F" w:rsidRDefault="00CF000F" w:rsidP="00CF000F">
      <w:pPr>
        <w:spacing w:after="0" w:line="240" w:lineRule="auto"/>
        <w:jc w:val="both"/>
        <w:rPr>
          <w:rFonts w:ascii="Times New Roman" w:eastAsia="Times New Roman" w:hAnsi="Times New Roman" w:cs="Times New Roman"/>
          <w:color w:val="414141"/>
          <w:sz w:val="28"/>
          <w:szCs w:val="28"/>
        </w:rPr>
      </w:pPr>
      <w:r w:rsidRPr="00CF000F">
        <w:rPr>
          <w:rFonts w:ascii="Times New Roman" w:eastAsia="Times New Roman" w:hAnsi="Times New Roman" w:cs="Times New Roman"/>
          <w:b/>
          <w:bCs/>
          <w:color w:val="414141"/>
          <w:sz w:val="28"/>
          <w:szCs w:val="28"/>
        </w:rPr>
        <w:t>Lưu ý: Tránh sử dụng đồng thời corticosteroid với các kháng sinh fluoroquinolon do làm tăng đáng kể nguy cơ gặp phản ứng có hại trên gân.</w:t>
      </w:r>
    </w:p>
    <w:p w:rsidR="0076029D" w:rsidRDefault="0076029D" w:rsidP="0076029D">
      <w:pPr>
        <w:spacing w:after="0" w:line="240" w:lineRule="auto"/>
        <w:jc w:val="both"/>
        <w:rPr>
          <w:rFonts w:ascii="Times New Roman" w:hAnsi="Times New Roman" w:cs="Times New Roman"/>
          <w:b/>
          <w:bCs/>
          <w:color w:val="414141"/>
          <w:sz w:val="28"/>
          <w:szCs w:val="28"/>
        </w:rPr>
      </w:pPr>
      <w:r w:rsidRPr="0076029D">
        <w:rPr>
          <w:rFonts w:ascii="Times New Roman" w:hAnsi="Times New Roman" w:cs="Times New Roman"/>
          <w:b/>
          <w:color w:val="FF0000"/>
          <w:sz w:val="28"/>
          <w:szCs w:val="28"/>
          <w:highlight w:val="yellow"/>
        </w:rPr>
        <w:t>III.</w:t>
      </w:r>
      <w:r w:rsidRPr="0076029D">
        <w:rPr>
          <w:rFonts w:ascii="Times New Roman" w:hAnsi="Times New Roman" w:cs="Times New Roman"/>
          <w:b/>
          <w:bCs/>
          <w:color w:val="FF0000"/>
          <w:sz w:val="28"/>
          <w:szCs w:val="28"/>
          <w:highlight w:val="yellow"/>
        </w:rPr>
        <w:t xml:space="preserve"> </w:t>
      </w:r>
      <w:r w:rsidRPr="0076029D">
        <w:rPr>
          <w:rFonts w:ascii="Times New Roman" w:hAnsi="Times New Roman" w:cs="Times New Roman"/>
          <w:b/>
          <w:bCs/>
          <w:color w:val="FF0000"/>
          <w:sz w:val="28"/>
          <w:szCs w:val="28"/>
          <w:highlight w:val="yellow"/>
        </w:rPr>
        <w:t xml:space="preserve">MHRA: Không yêu cầu hai chuyên gia độc lập đánh giá đối với bệnh nhân nam đang điều trị bằng </w:t>
      </w:r>
      <w:r w:rsidRPr="0076029D">
        <w:rPr>
          <w:rFonts w:ascii="Times New Roman" w:hAnsi="Times New Roman" w:cs="Times New Roman"/>
          <w:b/>
          <w:bCs/>
          <w:color w:val="FF0000"/>
          <w:sz w:val="28"/>
          <w:szCs w:val="28"/>
          <w:highlight w:val="yellow"/>
        </w:rPr>
        <w:t>valproate</w:t>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sidRPr="0076029D">
        <w:rPr>
          <w:rFonts w:ascii="Times New Roman" w:hAnsi="Times New Roman" w:cs="Times New Roman"/>
          <w:b/>
          <w:bCs/>
          <w:color w:val="414141"/>
          <w:sz w:val="28"/>
          <w:szCs w:val="28"/>
        </w:rPr>
        <w:t>CHM vẫn tiếp tục yêu cầu sự đánh giá bởi hai bác sĩ chuyên khoa độc lập đối với bệnh nhân dưới 55 tuổi khi khởi đầu điều trị với valproat, tuy nhiên, điều này không bắt buộc đối với bệnh nhân nam đang sử dụng valproat.</w:t>
      </w:r>
    </w:p>
    <w:p w:rsidR="0076029D" w:rsidRDefault="0076029D" w:rsidP="0076029D">
      <w:pPr>
        <w:spacing w:after="0" w:line="240" w:lineRule="auto"/>
        <w:jc w:val="both"/>
        <w:rPr>
          <w:rStyle w:val="Strong"/>
          <w:rFonts w:ascii="Times New Roman" w:hAnsi="Times New Roman" w:cs="Times New Roman"/>
          <w:color w:val="000000"/>
          <w:sz w:val="28"/>
          <w:szCs w:val="28"/>
        </w:rPr>
      </w:pPr>
      <w:r w:rsidRPr="0076029D">
        <w:rPr>
          <w:rStyle w:val="Strong"/>
          <w:rFonts w:ascii="Times New Roman" w:hAnsi="Times New Roman" w:cs="Times New Roman"/>
          <w:color w:val="000000"/>
          <w:sz w:val="28"/>
          <w:szCs w:val="28"/>
        </w:rPr>
        <w:t xml:space="preserve">Nguy cơ độc tính trên sinh sản liên quan đến </w:t>
      </w:r>
      <w:r>
        <w:rPr>
          <w:rStyle w:val="Strong"/>
          <w:rFonts w:ascii="Times New Roman" w:hAnsi="Times New Roman" w:cs="Times New Roman"/>
          <w:color w:val="000000"/>
          <w:sz w:val="28"/>
          <w:szCs w:val="28"/>
        </w:rPr>
        <w:t>valproate</w:t>
      </w:r>
    </w:p>
    <w:p w:rsidR="0076029D" w:rsidRPr="0076029D" w:rsidRDefault="0076029D" w:rsidP="0076029D">
      <w:pPr>
        <w:spacing w:after="0" w:line="240" w:lineRule="auto"/>
        <w:jc w:val="both"/>
        <w:rPr>
          <w:rFonts w:ascii="Times New Roman" w:hAnsi="Times New Roman" w:cs="Times New Roman"/>
          <w:b/>
          <w:bCs/>
          <w:color w:val="FF0000"/>
          <w:sz w:val="28"/>
          <w:szCs w:val="28"/>
        </w:rPr>
      </w:pPr>
      <w:proofErr w:type="gramStart"/>
      <w:r w:rsidRPr="0076029D">
        <w:rPr>
          <w:rFonts w:ascii="Times New Roman" w:hAnsi="Times New Roman" w:cs="Times New Roman"/>
          <w:color w:val="000000"/>
          <w:sz w:val="28"/>
          <w:szCs w:val="28"/>
        </w:rPr>
        <w:t>Valproat (bao gồm sodium valproat, valproic acid và valproat semisodium) được cấp phép cho chỉ định điều trị động kinh và rối loạn lưỡng cực.</w:t>
      </w:r>
      <w:proofErr w:type="gramEnd"/>
      <w:r w:rsidRPr="0076029D">
        <w:rPr>
          <w:rFonts w:ascii="Times New Roman" w:hAnsi="Times New Roman" w:cs="Times New Roman"/>
          <w:color w:val="000000"/>
          <w:sz w:val="28"/>
          <w:szCs w:val="28"/>
        </w:rPr>
        <w:t xml:space="preserve"> Valproat đã được biết đến với nguy cơ gây dị tật bẩm sinh nghiêm trọng và rối loạn phát triển thần kinh ở trẻ có mẹ sử dụng valproat trong </w:t>
      </w:r>
      <w:proofErr w:type="gramStart"/>
      <w:r w:rsidRPr="0076029D">
        <w:rPr>
          <w:rFonts w:ascii="Times New Roman" w:hAnsi="Times New Roman" w:cs="Times New Roman"/>
          <w:color w:val="000000"/>
          <w:sz w:val="28"/>
          <w:szCs w:val="28"/>
        </w:rPr>
        <w:t>thai</w:t>
      </w:r>
      <w:proofErr w:type="gramEnd"/>
      <w:r w:rsidRPr="0076029D">
        <w:rPr>
          <w:rFonts w:ascii="Times New Roman" w:hAnsi="Times New Roman" w:cs="Times New Roman"/>
          <w:color w:val="000000"/>
          <w:sz w:val="28"/>
          <w:szCs w:val="28"/>
        </w:rPr>
        <w:t xml:space="preserve"> kỳ.</w:t>
      </w:r>
    </w:p>
    <w:p w:rsidR="0076029D" w:rsidRPr="0076029D" w:rsidRDefault="0076029D" w:rsidP="0076029D">
      <w:pPr>
        <w:pStyle w:val="NormalWeb"/>
        <w:spacing w:before="0" w:beforeAutospacing="0" w:after="0" w:afterAutospacing="0"/>
        <w:jc w:val="both"/>
        <w:rPr>
          <w:color w:val="414141"/>
          <w:sz w:val="28"/>
          <w:szCs w:val="28"/>
        </w:rPr>
      </w:pPr>
      <w:proofErr w:type="gramStart"/>
      <w:r w:rsidRPr="0076029D">
        <w:rPr>
          <w:color w:val="000000"/>
          <w:sz w:val="28"/>
          <w:szCs w:val="28"/>
        </w:rPr>
        <w:lastRenderedPageBreak/>
        <w:t>Gần đây, các nghiên cứu cũng đã ghi nhận nguy cơ rối loạn phát triển thần kinh ở trẻ khi có cha sử dụng valproat cao hơn so khi sử dụng các thuốc chống động kinh khác.</w:t>
      </w:r>
      <w:proofErr w:type="gramEnd"/>
      <w:r w:rsidRPr="0076029D">
        <w:rPr>
          <w:color w:val="000000"/>
          <w:sz w:val="28"/>
          <w:szCs w:val="28"/>
        </w:rPr>
        <w:t xml:space="preserve"> Kết quả các nghiên cứu chỉ ra rằng việc phơi nhiễm với valproat có liên quan đến nguy cơ dị tật bẩm sinh ở khoảng 1 trong 9 trẻ và rối loạn phát triển thần kinh ở khoảng 3-4 trong 10 trẻ khi có mẹ sử dụng valproat trong thai kỳ. </w:t>
      </w:r>
      <w:proofErr w:type="gramStart"/>
      <w:r w:rsidRPr="0076029D">
        <w:rPr>
          <w:color w:val="000000"/>
          <w:sz w:val="28"/>
          <w:szCs w:val="28"/>
        </w:rPr>
        <w:t>Nguy cơ rối loạn phát triển thần kinh ở trẻ có cha sử dụng valproat trong vòng 3 tháng trước khi thụ tinh là thấp hơn đáng kể (khoảng 5 trong 100 trẻ).</w:t>
      </w:r>
      <w:proofErr w:type="gramEnd"/>
      <w:r w:rsidRPr="0076029D">
        <w:rPr>
          <w:color w:val="000000"/>
          <w:sz w:val="28"/>
          <w:szCs w:val="28"/>
        </w:rPr>
        <w:t xml:space="preserve"> </w:t>
      </w:r>
      <w:proofErr w:type="gramStart"/>
      <w:r w:rsidRPr="0076029D">
        <w:rPr>
          <w:color w:val="000000"/>
          <w:sz w:val="28"/>
          <w:szCs w:val="28"/>
        </w:rPr>
        <w:t>Ngoài ra, valproat còn có thể gây vô sinh ở nam giới và có ghi nhận được bằng chứng về gây độc tính với tinh hoàn trên động vật thực nghiệm.</w:t>
      </w:r>
      <w:proofErr w:type="gramEnd"/>
    </w:p>
    <w:p w:rsidR="0076029D" w:rsidRPr="0076029D" w:rsidRDefault="0076029D" w:rsidP="0076029D">
      <w:pPr>
        <w:pStyle w:val="NormalWeb"/>
        <w:spacing w:before="0" w:beforeAutospacing="0" w:after="0" w:afterAutospacing="0"/>
        <w:jc w:val="both"/>
        <w:rPr>
          <w:color w:val="414141"/>
          <w:sz w:val="28"/>
          <w:szCs w:val="28"/>
        </w:rPr>
      </w:pPr>
      <w:proofErr w:type="gramStart"/>
      <w:r w:rsidRPr="0076029D">
        <w:rPr>
          <w:color w:val="000000"/>
          <w:sz w:val="28"/>
          <w:szCs w:val="28"/>
        </w:rPr>
        <w:t>Năm 2022, Ủy ban về thuốc sử dụng cho người (CHM) đã xem xét những dữ liệu mới nhất về nguy cơ trên sinh sản liên quan đến valproat.</w:t>
      </w:r>
      <w:proofErr w:type="gramEnd"/>
      <w:r w:rsidRPr="0076029D">
        <w:rPr>
          <w:color w:val="000000"/>
          <w:sz w:val="28"/>
          <w:szCs w:val="28"/>
        </w:rPr>
        <w:t xml:space="preserve"> CHM đưa ra các khuyến cáo cũng như thành lập một đội </w:t>
      </w:r>
      <w:proofErr w:type="gramStart"/>
      <w:r w:rsidRPr="0076029D">
        <w:rPr>
          <w:color w:val="000000"/>
          <w:sz w:val="28"/>
          <w:szCs w:val="28"/>
        </w:rPr>
        <w:t>ngũ</w:t>
      </w:r>
      <w:proofErr w:type="gramEnd"/>
      <w:r w:rsidRPr="0076029D">
        <w:rPr>
          <w:color w:val="000000"/>
          <w:sz w:val="28"/>
          <w:szCs w:val="28"/>
        </w:rPr>
        <w:t xml:space="preserve"> tư vấn và triển khai các biện pháp quản lý nguy cơ này vào thực hành lâm sàng. </w:t>
      </w:r>
      <w:proofErr w:type="gramStart"/>
      <w:r w:rsidRPr="0076029D">
        <w:rPr>
          <w:color w:val="000000"/>
          <w:sz w:val="28"/>
          <w:szCs w:val="28"/>
        </w:rPr>
        <w:t>Các biện pháp này bắt đầu được áp dụng cho tất cả bệnh nhân mới dưới 55 tuổi và phụ nữ đang trong độ tuổi sinh sản.</w:t>
      </w:r>
      <w:proofErr w:type="gramEnd"/>
      <w:r w:rsidRPr="0076029D">
        <w:rPr>
          <w:color w:val="000000"/>
          <w:sz w:val="28"/>
          <w:szCs w:val="28"/>
        </w:rPr>
        <w:t xml:space="preserve"> </w:t>
      </w:r>
      <w:proofErr w:type="gramStart"/>
      <w:r w:rsidRPr="0076029D">
        <w:rPr>
          <w:color w:val="000000"/>
          <w:sz w:val="28"/>
          <w:szCs w:val="28"/>
        </w:rPr>
        <w:t>Tuy nhiên, không có yêu cầu về việc đánh giá của chuyên gia cho bệnh nhân nam giới hiện đang sử dụng valproat, trừ khi bệnh nhân có kế hoạch sinh con.</w:t>
      </w:r>
      <w:proofErr w:type="gramEnd"/>
    </w:p>
    <w:p w:rsidR="0076029D" w:rsidRPr="0076029D" w:rsidRDefault="0076029D" w:rsidP="0076029D">
      <w:pPr>
        <w:pStyle w:val="Heading3"/>
        <w:spacing w:before="0" w:line="240" w:lineRule="auto"/>
        <w:jc w:val="both"/>
        <w:rPr>
          <w:rFonts w:ascii="Times New Roman" w:hAnsi="Times New Roman" w:cs="Times New Roman"/>
          <w:color w:val="414141"/>
          <w:sz w:val="28"/>
          <w:szCs w:val="28"/>
        </w:rPr>
      </w:pPr>
      <w:r w:rsidRPr="0076029D">
        <w:rPr>
          <w:rFonts w:ascii="Times New Roman" w:hAnsi="Times New Roman" w:cs="Times New Roman"/>
          <w:color w:val="000000"/>
          <w:sz w:val="28"/>
          <w:szCs w:val="28"/>
        </w:rPr>
        <w:t>Nhắc lại các khuyến cáo trong quản lý nguy cơ liên quan đến valproat</w:t>
      </w:r>
    </w:p>
    <w:p w:rsidR="0076029D" w:rsidRPr="0076029D" w:rsidRDefault="0076029D" w:rsidP="0076029D">
      <w:pPr>
        <w:pStyle w:val="NormalWeb"/>
        <w:spacing w:before="0" w:beforeAutospacing="0" w:after="0" w:afterAutospacing="0"/>
        <w:jc w:val="both"/>
        <w:rPr>
          <w:color w:val="414141"/>
          <w:sz w:val="28"/>
          <w:szCs w:val="28"/>
        </w:rPr>
      </w:pPr>
      <w:r w:rsidRPr="0076029D">
        <w:rPr>
          <w:b/>
          <w:bCs/>
          <w:color w:val="000000"/>
          <w:sz w:val="28"/>
          <w:szCs w:val="28"/>
        </w:rPr>
        <w:t>Đối với bệnh nhân dưới 55 tuổi chưa từng điều trị bằng valproat:</w:t>
      </w:r>
    </w:p>
    <w:p w:rsidR="0076029D" w:rsidRPr="0076029D" w:rsidRDefault="0076029D" w:rsidP="0076029D">
      <w:pPr>
        <w:pStyle w:val="NormalWeb"/>
        <w:spacing w:before="0" w:beforeAutospacing="0" w:after="0" w:afterAutospacing="0"/>
        <w:jc w:val="both"/>
        <w:rPr>
          <w:color w:val="414141"/>
          <w:sz w:val="28"/>
          <w:szCs w:val="28"/>
        </w:rPr>
      </w:pPr>
      <w:r w:rsidRPr="0076029D">
        <w:rPr>
          <w:color w:val="000000"/>
          <w:sz w:val="28"/>
          <w:szCs w:val="28"/>
        </w:rPr>
        <w:t>- Valproat không được sử dụng cho bệnh nhân dưới 55 tuổi (bao gồm cả nam và nữ), trừ khi có hai bác sĩ chuyên khoa độc lập đưa ra nhận định rằng không có phương pháp điều trị thay thế hiệu quả hoặc chắc chắn không có nguy cơ trên hệ sinh sản. Đối với nhiều bệnh nhân mắc rối loạn lưỡng cực hay động kinh, có thể cân nhắc những liệu pháp điều trị hiệu quả khác.</w:t>
      </w:r>
    </w:p>
    <w:p w:rsidR="0076029D" w:rsidRPr="0076029D" w:rsidRDefault="0076029D" w:rsidP="0076029D">
      <w:pPr>
        <w:pStyle w:val="NormalWeb"/>
        <w:spacing w:before="0" w:beforeAutospacing="0" w:after="0" w:afterAutospacing="0"/>
        <w:jc w:val="both"/>
        <w:rPr>
          <w:color w:val="414141"/>
          <w:sz w:val="28"/>
          <w:szCs w:val="28"/>
        </w:rPr>
      </w:pPr>
      <w:r w:rsidRPr="0076029D">
        <w:rPr>
          <w:color w:val="000000"/>
          <w:sz w:val="28"/>
          <w:szCs w:val="28"/>
        </w:rPr>
        <w:t>- Tham khảo thêm các hướng dẫn lâm sàng để xác định các trường hợp bệnh nhân chắc chắn không có nguy cơ trên sinh sản.</w:t>
      </w:r>
    </w:p>
    <w:p w:rsidR="0076029D" w:rsidRPr="0076029D" w:rsidRDefault="0076029D" w:rsidP="0076029D">
      <w:pPr>
        <w:pStyle w:val="NormalWeb"/>
        <w:spacing w:before="0" w:beforeAutospacing="0" w:after="0" w:afterAutospacing="0"/>
        <w:jc w:val="both"/>
        <w:rPr>
          <w:color w:val="414141"/>
          <w:sz w:val="28"/>
          <w:szCs w:val="28"/>
        </w:rPr>
      </w:pPr>
      <w:r w:rsidRPr="0076029D">
        <w:rPr>
          <w:b/>
          <w:bCs/>
          <w:color w:val="000000"/>
          <w:sz w:val="28"/>
          <w:szCs w:val="28"/>
        </w:rPr>
        <w:t>Đối với bệnh nhân nữ đang sử dụng valproat:</w:t>
      </w:r>
    </w:p>
    <w:p w:rsidR="0076029D" w:rsidRPr="0076029D" w:rsidRDefault="0076029D" w:rsidP="0076029D">
      <w:pPr>
        <w:pStyle w:val="NormalWeb"/>
        <w:spacing w:before="0" w:beforeAutospacing="0" w:after="0" w:afterAutospacing="0"/>
        <w:jc w:val="both"/>
        <w:rPr>
          <w:color w:val="414141"/>
          <w:sz w:val="28"/>
          <w:szCs w:val="28"/>
        </w:rPr>
      </w:pPr>
      <w:r w:rsidRPr="0076029D">
        <w:rPr>
          <w:color w:val="000000"/>
          <w:sz w:val="28"/>
          <w:szCs w:val="28"/>
        </w:rPr>
        <w:t xml:space="preserve">- Tại lần đánh giá định kỳ hàng năm sắp tới, bệnh nhân nữ trong độ tuổi sinh sản đang sử dụng valproat cần được đánh giá lại điều trị thông qua đơn xác nhận nguy cơ hàng năm (Annual Risk Acknowledgement Form) đã được sửa đổi. </w:t>
      </w:r>
      <w:proofErr w:type="gramStart"/>
      <w:r w:rsidRPr="0076029D">
        <w:rPr>
          <w:color w:val="000000"/>
          <w:sz w:val="28"/>
          <w:szCs w:val="28"/>
        </w:rPr>
        <w:t>Tại lần đánh giá này, nếu bệnh nhân chưa từng được đánh giá bởi hai bác sĩ chuyên khoa thì cần có đánh giá của chuyên gia thứ hai nếu bệnh nhân tiếp tục sử dụng valproat.</w:t>
      </w:r>
      <w:proofErr w:type="gramEnd"/>
      <w:r w:rsidRPr="0076029D">
        <w:rPr>
          <w:color w:val="000000"/>
          <w:sz w:val="28"/>
          <w:szCs w:val="28"/>
        </w:rPr>
        <w:t xml:space="preserve"> Sau khi bệnh nhân được đánh giá điều trị bởi hai bác sĩ, các lần đánh giá định kỳ tiếp </w:t>
      </w:r>
      <w:proofErr w:type="gramStart"/>
      <w:r w:rsidRPr="0076029D">
        <w:rPr>
          <w:color w:val="000000"/>
          <w:sz w:val="28"/>
          <w:szCs w:val="28"/>
        </w:rPr>
        <w:t>theo</w:t>
      </w:r>
      <w:proofErr w:type="gramEnd"/>
      <w:r w:rsidRPr="0076029D">
        <w:rPr>
          <w:color w:val="000000"/>
          <w:sz w:val="28"/>
          <w:szCs w:val="28"/>
        </w:rPr>
        <w:t xml:space="preserve"> có thể chỉ cần một bác sĩ thực hiện.</w:t>
      </w:r>
    </w:p>
    <w:p w:rsidR="0076029D" w:rsidRPr="0076029D" w:rsidRDefault="0076029D" w:rsidP="0076029D">
      <w:pPr>
        <w:pStyle w:val="NormalWeb"/>
        <w:spacing w:before="0" w:beforeAutospacing="0" w:after="0" w:afterAutospacing="0"/>
        <w:jc w:val="both"/>
        <w:rPr>
          <w:color w:val="414141"/>
          <w:sz w:val="28"/>
          <w:szCs w:val="28"/>
        </w:rPr>
      </w:pPr>
      <w:r w:rsidRPr="0076029D">
        <w:rPr>
          <w:color w:val="000000"/>
          <w:sz w:val="28"/>
          <w:szCs w:val="28"/>
        </w:rPr>
        <w:t>- Bệnh nhân nữ từ 55 tuổi trở lên có thể được kê đơn valproat bởi một bác sĩ chuyên khoa và không cần yêu cầu thêm biện pháp giảm thiểu nguy cơ bổ sung. </w:t>
      </w:r>
    </w:p>
    <w:p w:rsidR="0076029D" w:rsidRPr="0076029D" w:rsidRDefault="0076029D" w:rsidP="0076029D">
      <w:pPr>
        <w:pStyle w:val="Heading4"/>
        <w:spacing w:before="0" w:line="240" w:lineRule="auto"/>
        <w:jc w:val="both"/>
        <w:rPr>
          <w:rFonts w:ascii="Times New Roman" w:hAnsi="Times New Roman" w:cs="Times New Roman"/>
          <w:color w:val="414141"/>
          <w:sz w:val="28"/>
          <w:szCs w:val="28"/>
        </w:rPr>
      </w:pPr>
      <w:r w:rsidRPr="0076029D">
        <w:rPr>
          <w:rFonts w:ascii="Times New Roman" w:hAnsi="Times New Roman" w:cs="Times New Roman"/>
          <w:color w:val="000000"/>
          <w:sz w:val="28"/>
          <w:szCs w:val="28"/>
        </w:rPr>
        <w:t xml:space="preserve">Đối với bệnh nhân nam đang sử dụng valproat: </w:t>
      </w:r>
    </w:p>
    <w:p w:rsidR="0076029D" w:rsidRPr="0076029D" w:rsidRDefault="0076029D" w:rsidP="0076029D">
      <w:pPr>
        <w:pStyle w:val="NormalWeb"/>
        <w:spacing w:before="0" w:beforeAutospacing="0" w:after="0" w:afterAutospacing="0"/>
        <w:jc w:val="both"/>
        <w:rPr>
          <w:color w:val="414141"/>
          <w:sz w:val="28"/>
          <w:szCs w:val="28"/>
        </w:rPr>
      </w:pPr>
      <w:r w:rsidRPr="0076029D">
        <w:rPr>
          <w:color w:val="414141"/>
          <w:sz w:val="28"/>
          <w:szCs w:val="28"/>
        </w:rPr>
        <w:t xml:space="preserve">-  Khuyến cáo bệnh nhân sử dụng các biện pháp tránh </w:t>
      </w:r>
      <w:proofErr w:type="gramStart"/>
      <w:r w:rsidRPr="0076029D">
        <w:rPr>
          <w:color w:val="414141"/>
          <w:sz w:val="28"/>
          <w:szCs w:val="28"/>
        </w:rPr>
        <w:t>thai</w:t>
      </w:r>
      <w:proofErr w:type="gramEnd"/>
      <w:r w:rsidRPr="0076029D">
        <w:rPr>
          <w:color w:val="414141"/>
          <w:sz w:val="28"/>
          <w:szCs w:val="28"/>
        </w:rPr>
        <w:t xml:space="preserve"> hiệu quả cao trong suốt thời gian điều trị với valproat và ít nhất 3 tháng sau khi ngừng thuốc, nhằm đảm bảo một chu kỳ tinh trùng không phơi nhiễm với valproat.</w:t>
      </w:r>
    </w:p>
    <w:p w:rsidR="0076029D" w:rsidRPr="0076029D" w:rsidRDefault="0076029D" w:rsidP="0076029D">
      <w:pPr>
        <w:pStyle w:val="NormalWeb"/>
        <w:spacing w:before="0" w:beforeAutospacing="0" w:after="0" w:afterAutospacing="0"/>
        <w:jc w:val="both"/>
        <w:rPr>
          <w:color w:val="414141"/>
          <w:sz w:val="28"/>
          <w:szCs w:val="28"/>
        </w:rPr>
      </w:pPr>
      <w:r w:rsidRPr="0076029D">
        <w:rPr>
          <w:color w:val="414141"/>
          <w:sz w:val="28"/>
          <w:szCs w:val="28"/>
        </w:rPr>
        <w:t xml:space="preserve">- Trong lần kiểm tra định kỳ tiếp </w:t>
      </w:r>
      <w:proofErr w:type="gramStart"/>
      <w:r w:rsidRPr="0076029D">
        <w:rPr>
          <w:color w:val="414141"/>
          <w:sz w:val="28"/>
          <w:szCs w:val="28"/>
        </w:rPr>
        <w:t>theo</w:t>
      </w:r>
      <w:proofErr w:type="gramEnd"/>
      <w:r w:rsidRPr="0076029D">
        <w:rPr>
          <w:color w:val="414141"/>
          <w:sz w:val="28"/>
          <w:szCs w:val="28"/>
        </w:rPr>
        <w:t>, nếu bệnh nhân nam có kế hoạch sinh con trong vòng một năm tới, cần tham khảo ý kiến bác sĩ để có phương pháp điều trị phù hợp nhất.</w:t>
      </w:r>
    </w:p>
    <w:p w:rsidR="0076029D" w:rsidRPr="0076029D" w:rsidRDefault="0076029D" w:rsidP="0076029D">
      <w:pPr>
        <w:pStyle w:val="NormalWeb"/>
        <w:spacing w:before="0" w:beforeAutospacing="0" w:after="0" w:afterAutospacing="0"/>
        <w:jc w:val="both"/>
        <w:rPr>
          <w:color w:val="414141"/>
          <w:sz w:val="28"/>
          <w:szCs w:val="28"/>
        </w:rPr>
      </w:pPr>
      <w:r w:rsidRPr="0076029D">
        <w:rPr>
          <w:color w:val="414141"/>
          <w:sz w:val="28"/>
          <w:szCs w:val="28"/>
        </w:rPr>
        <w:lastRenderedPageBreak/>
        <w:t>- Khuyến cáo bệnh nhân nam không hiến tinh trùng trong thời gian điều trị với valproat và ít nhất 3 tháng sau khi ngừng thuốc.</w:t>
      </w:r>
    </w:p>
    <w:p w:rsidR="0076029D" w:rsidRPr="0076029D" w:rsidRDefault="0076029D" w:rsidP="0076029D">
      <w:pPr>
        <w:pStyle w:val="NormalWeb"/>
        <w:spacing w:before="0" w:beforeAutospacing="0" w:after="0" w:afterAutospacing="0"/>
        <w:jc w:val="both"/>
        <w:rPr>
          <w:color w:val="414141"/>
          <w:sz w:val="28"/>
          <w:szCs w:val="28"/>
        </w:rPr>
      </w:pPr>
      <w:r w:rsidRPr="0076029D">
        <w:rPr>
          <w:color w:val="414141"/>
          <w:sz w:val="28"/>
          <w:szCs w:val="28"/>
        </w:rPr>
        <w:t xml:space="preserve">- Nếu một phụ nữ đang mang </w:t>
      </w:r>
      <w:proofErr w:type="gramStart"/>
      <w:r w:rsidRPr="0076029D">
        <w:rPr>
          <w:color w:val="414141"/>
          <w:sz w:val="28"/>
          <w:szCs w:val="28"/>
        </w:rPr>
        <w:t>thai</w:t>
      </w:r>
      <w:proofErr w:type="gramEnd"/>
      <w:r w:rsidRPr="0076029D">
        <w:rPr>
          <w:color w:val="414141"/>
          <w:sz w:val="28"/>
          <w:szCs w:val="28"/>
        </w:rPr>
        <w:t xml:space="preserve"> hoặc có kế hoạch mang thai với một bệnh nhân nam đang sử dụng valproat, cần tham khảo ý kiến nhân viên y tế.</w:t>
      </w:r>
    </w:p>
    <w:p w:rsidR="0076029D" w:rsidRPr="0076029D" w:rsidRDefault="0076029D" w:rsidP="0076029D">
      <w:pPr>
        <w:pStyle w:val="NormalWeb"/>
        <w:spacing w:before="0" w:beforeAutospacing="0" w:after="0" w:afterAutospacing="0"/>
        <w:jc w:val="both"/>
        <w:rPr>
          <w:color w:val="414141"/>
          <w:sz w:val="28"/>
          <w:szCs w:val="28"/>
        </w:rPr>
      </w:pPr>
      <w:r w:rsidRPr="0076029D">
        <w:rPr>
          <w:b/>
          <w:bCs/>
          <w:color w:val="000000"/>
          <w:sz w:val="28"/>
          <w:szCs w:val="28"/>
        </w:rPr>
        <w:t>Cập nhật khuyến cáo</w:t>
      </w:r>
      <w:r w:rsidRPr="0076029D">
        <w:rPr>
          <w:color w:val="000000"/>
          <w:sz w:val="28"/>
          <w:szCs w:val="28"/>
        </w:rPr>
        <w:t> </w:t>
      </w:r>
    </w:p>
    <w:p w:rsidR="0076029D" w:rsidRPr="0076029D" w:rsidRDefault="0076029D" w:rsidP="0076029D">
      <w:pPr>
        <w:pStyle w:val="NormalWeb"/>
        <w:spacing w:before="0" w:beforeAutospacing="0" w:after="0" w:afterAutospacing="0"/>
        <w:jc w:val="both"/>
        <w:rPr>
          <w:color w:val="414141"/>
          <w:sz w:val="28"/>
          <w:szCs w:val="28"/>
        </w:rPr>
      </w:pPr>
      <w:proofErr w:type="gramStart"/>
      <w:r w:rsidRPr="0076029D">
        <w:rPr>
          <w:color w:val="000000"/>
          <w:sz w:val="28"/>
          <w:szCs w:val="28"/>
        </w:rPr>
        <w:t>CHM vẫn nhấn mạnh sự đánh giá của hai bác sĩ chuyên khoa là cần được áp dụng cho tất cả bệnh nhân dưới 55 tuổi khi sử dụng valproat.</w:t>
      </w:r>
      <w:proofErr w:type="gramEnd"/>
      <w:r w:rsidRPr="0076029D">
        <w:rPr>
          <w:color w:val="000000"/>
          <w:sz w:val="28"/>
          <w:szCs w:val="28"/>
        </w:rPr>
        <w:t xml:space="preserve"> </w:t>
      </w:r>
      <w:proofErr w:type="gramStart"/>
      <w:r w:rsidRPr="0076029D">
        <w:rPr>
          <w:color w:val="000000"/>
          <w:sz w:val="28"/>
          <w:szCs w:val="28"/>
        </w:rPr>
        <w:t>Tuy nhiên, CHM cũng khuyến nghị điều này sẽ không bắt buộc với bệnh nhân nam hiện đang sử dụng valproat.</w:t>
      </w:r>
      <w:proofErr w:type="gramEnd"/>
      <w:r w:rsidRPr="0076029D">
        <w:rPr>
          <w:color w:val="000000"/>
          <w:sz w:val="28"/>
          <w:szCs w:val="28"/>
        </w:rPr>
        <w:t xml:space="preserve"> CHM khẳng định các biện pháp quản lý nguy cơ hiện tại là đủ để đảm bảo cho nhóm bệnh nhân này nhưng sẽ tiếp tục được </w:t>
      </w:r>
      <w:proofErr w:type="gramStart"/>
      <w:r w:rsidRPr="0076029D">
        <w:rPr>
          <w:color w:val="000000"/>
          <w:sz w:val="28"/>
          <w:szCs w:val="28"/>
        </w:rPr>
        <w:t>theo</w:t>
      </w:r>
      <w:proofErr w:type="gramEnd"/>
      <w:r w:rsidRPr="0076029D">
        <w:rPr>
          <w:color w:val="000000"/>
          <w:sz w:val="28"/>
          <w:szCs w:val="28"/>
        </w:rPr>
        <w:t xml:space="preserve"> dõi và đánh giá. Do đó, khuyến khích nhân viên y tế thực hiện báo cáo các phản ứng có hại (nếu có) khi nghi ngờ liên quan đến valproat.</w:t>
      </w:r>
    </w:p>
    <w:p w:rsidR="006843A0" w:rsidRPr="00CF000F" w:rsidRDefault="006843A0" w:rsidP="00E216C2">
      <w:pPr>
        <w:spacing w:after="0" w:line="240" w:lineRule="auto"/>
        <w:jc w:val="both"/>
        <w:rPr>
          <w:rFonts w:ascii="Times New Roman" w:hAnsi="Times New Roman" w:cs="Times New Roman"/>
          <w:sz w:val="28"/>
          <w:szCs w:val="28"/>
        </w:rPr>
      </w:pPr>
    </w:p>
    <w:p w:rsidR="006843A0" w:rsidRPr="000706A1" w:rsidRDefault="006843A0" w:rsidP="000706A1">
      <w:pPr>
        <w:shd w:val="clear" w:color="auto" w:fill="FFFFFF"/>
        <w:spacing w:after="0" w:line="240" w:lineRule="auto"/>
        <w:jc w:val="both"/>
        <w:rPr>
          <w:rFonts w:ascii="Times New Roman" w:hAnsi="Times New Roman" w:cs="Times New Roman"/>
          <w:color w:val="333333"/>
          <w:sz w:val="28"/>
          <w:szCs w:val="28"/>
          <w:lang w:val="vi-VN"/>
        </w:rPr>
      </w:pPr>
    </w:p>
    <w:p w:rsidR="00A033E8" w:rsidRPr="000706A1" w:rsidRDefault="0076029D" w:rsidP="0076029D">
      <w:pPr>
        <w:shd w:val="clear" w:color="auto" w:fill="FFFFFF"/>
        <w:spacing w:after="0" w:line="240" w:lineRule="auto"/>
        <w:jc w:val="both"/>
        <w:rPr>
          <w:rFonts w:ascii="Times New Roman" w:eastAsia="Times New Roman" w:hAnsi="Times New Roman" w:cs="Times New Roman"/>
          <w:sz w:val="28"/>
          <w:szCs w:val="28"/>
          <w:lang w:val="vi-VN"/>
        </w:rPr>
      </w:pPr>
      <w:r>
        <w:rPr>
          <w:rFonts w:ascii="Times New Roman" w:hAnsi="Times New Roman" w:cs="Times New Roman"/>
          <w:b/>
          <w:sz w:val="28"/>
          <w:szCs w:val="28"/>
        </w:rPr>
        <w:t xml:space="preserve">                                                              </w:t>
      </w:r>
      <w:bookmarkStart w:id="0" w:name="_GoBack"/>
      <w:bookmarkEnd w:id="0"/>
      <w:r w:rsidR="000C63FE" w:rsidRPr="000706A1">
        <w:rPr>
          <w:rFonts w:ascii="Times New Roman" w:hAnsi="Times New Roman" w:cs="Times New Roman"/>
          <w:b/>
          <w:sz w:val="28"/>
          <w:szCs w:val="28"/>
          <w:lang w:val="vi-VN"/>
        </w:rPr>
        <w:t>ĐƠN VỊ THÔNG TIN THUỐC</w:t>
      </w:r>
    </w:p>
    <w:sectPr w:rsidR="00A033E8" w:rsidRPr="000706A1" w:rsidSect="00891971">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F44" w:rsidRDefault="00F44F44" w:rsidP="006645AB">
      <w:pPr>
        <w:spacing w:after="0" w:line="240" w:lineRule="auto"/>
      </w:pPr>
      <w:r>
        <w:separator/>
      </w:r>
    </w:p>
  </w:endnote>
  <w:endnote w:type="continuationSeparator" w:id="0">
    <w:p w:rsidR="00F44F44" w:rsidRDefault="00F44F44" w:rsidP="0066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62223"/>
      <w:docPartObj>
        <w:docPartGallery w:val="Page Numbers (Bottom of Page)"/>
        <w:docPartUnique/>
      </w:docPartObj>
    </w:sdtPr>
    <w:sdtEndPr>
      <w:rPr>
        <w:noProof/>
      </w:rPr>
    </w:sdtEndPr>
    <w:sdtContent>
      <w:p w:rsidR="006645AB" w:rsidRDefault="006645AB">
        <w:pPr>
          <w:pStyle w:val="Footer"/>
          <w:jc w:val="center"/>
        </w:pPr>
        <w:r>
          <w:fldChar w:fldCharType="begin"/>
        </w:r>
        <w:r>
          <w:instrText xml:space="preserve"> PAGE   \* MERGEFORMAT </w:instrText>
        </w:r>
        <w:r>
          <w:fldChar w:fldCharType="separate"/>
        </w:r>
        <w:r w:rsidR="0076029D">
          <w:rPr>
            <w:noProof/>
          </w:rPr>
          <w:t>8</w:t>
        </w:r>
        <w:r>
          <w:rPr>
            <w:noProof/>
          </w:rPr>
          <w:fldChar w:fldCharType="end"/>
        </w:r>
      </w:p>
    </w:sdtContent>
  </w:sdt>
  <w:p w:rsidR="006645AB" w:rsidRDefault="00664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F44" w:rsidRDefault="00F44F44" w:rsidP="006645AB">
      <w:pPr>
        <w:spacing w:after="0" w:line="240" w:lineRule="auto"/>
      </w:pPr>
      <w:r>
        <w:separator/>
      </w:r>
    </w:p>
  </w:footnote>
  <w:footnote w:type="continuationSeparator" w:id="0">
    <w:p w:rsidR="00F44F44" w:rsidRDefault="00F44F44" w:rsidP="006645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74F80"/>
    <w:multiLevelType w:val="multilevel"/>
    <w:tmpl w:val="28F8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984D52"/>
    <w:multiLevelType w:val="multilevel"/>
    <w:tmpl w:val="22903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2206E8"/>
    <w:multiLevelType w:val="multilevel"/>
    <w:tmpl w:val="64601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FF"/>
    <w:rsid w:val="00010FB5"/>
    <w:rsid w:val="000211E6"/>
    <w:rsid w:val="000706A1"/>
    <w:rsid w:val="000849CF"/>
    <w:rsid w:val="000C63FE"/>
    <w:rsid w:val="00121A9F"/>
    <w:rsid w:val="00125750"/>
    <w:rsid w:val="0017133E"/>
    <w:rsid w:val="00260377"/>
    <w:rsid w:val="0026312D"/>
    <w:rsid w:val="002952B9"/>
    <w:rsid w:val="002F1183"/>
    <w:rsid w:val="00341298"/>
    <w:rsid w:val="0039605C"/>
    <w:rsid w:val="00461790"/>
    <w:rsid w:val="004E12FF"/>
    <w:rsid w:val="00521983"/>
    <w:rsid w:val="005718E0"/>
    <w:rsid w:val="00611457"/>
    <w:rsid w:val="006645AB"/>
    <w:rsid w:val="006737C0"/>
    <w:rsid w:val="006843A0"/>
    <w:rsid w:val="00725083"/>
    <w:rsid w:val="0076029D"/>
    <w:rsid w:val="0076514E"/>
    <w:rsid w:val="007A60A4"/>
    <w:rsid w:val="008731FE"/>
    <w:rsid w:val="00891971"/>
    <w:rsid w:val="008B3222"/>
    <w:rsid w:val="008C0EE0"/>
    <w:rsid w:val="008D1E85"/>
    <w:rsid w:val="008F5FDE"/>
    <w:rsid w:val="00922A6B"/>
    <w:rsid w:val="009532CD"/>
    <w:rsid w:val="009E5A26"/>
    <w:rsid w:val="009F5F93"/>
    <w:rsid w:val="00A033E8"/>
    <w:rsid w:val="00AC3F1A"/>
    <w:rsid w:val="00CF000F"/>
    <w:rsid w:val="00D33566"/>
    <w:rsid w:val="00D66F52"/>
    <w:rsid w:val="00E216C2"/>
    <w:rsid w:val="00E86628"/>
    <w:rsid w:val="00E95064"/>
    <w:rsid w:val="00EC0B4A"/>
    <w:rsid w:val="00F44F44"/>
    <w:rsid w:val="00F9765E"/>
    <w:rsid w:val="00FA17D0"/>
    <w:rsid w:val="00FD1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02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6029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 w:type="paragraph" w:styleId="ListParagraph">
    <w:name w:val="List Paragraph"/>
    <w:basedOn w:val="Normal"/>
    <w:uiPriority w:val="34"/>
    <w:qFormat/>
    <w:rsid w:val="00891971"/>
    <w:pPr>
      <w:ind w:left="720"/>
      <w:contextualSpacing/>
    </w:pPr>
  </w:style>
  <w:style w:type="character" w:customStyle="1" w:styleId="Heading1Char">
    <w:name w:val="Heading 1 Char"/>
    <w:basedOn w:val="DefaultParagraphFont"/>
    <w:link w:val="Heading1"/>
    <w:uiPriority w:val="9"/>
    <w:rsid w:val="00D66F52"/>
    <w:rPr>
      <w:rFonts w:asciiTheme="majorHAnsi" w:eastAsiaTheme="majorEastAsia" w:hAnsiTheme="majorHAnsi" w:cstheme="majorBidi"/>
      <w:b/>
      <w:bCs/>
      <w:color w:val="365F91" w:themeColor="accent1" w:themeShade="BF"/>
      <w:sz w:val="28"/>
      <w:szCs w:val="28"/>
    </w:rPr>
  </w:style>
  <w:style w:type="character" w:customStyle="1" w:styleId="theauthor">
    <w:name w:val="theauthor"/>
    <w:basedOn w:val="DefaultParagraphFont"/>
    <w:rsid w:val="00D66F52"/>
  </w:style>
  <w:style w:type="character" w:customStyle="1" w:styleId="featured-cat">
    <w:name w:val="featured-cat"/>
    <w:basedOn w:val="DefaultParagraphFont"/>
    <w:rsid w:val="00D66F52"/>
  </w:style>
  <w:style w:type="character" w:customStyle="1" w:styleId="thecomment">
    <w:name w:val="thecomment"/>
    <w:basedOn w:val="DefaultParagraphFont"/>
    <w:rsid w:val="00D66F52"/>
  </w:style>
  <w:style w:type="character" w:customStyle="1" w:styleId="Heading3Char">
    <w:name w:val="Heading 3 Char"/>
    <w:basedOn w:val="DefaultParagraphFont"/>
    <w:link w:val="Heading3"/>
    <w:uiPriority w:val="9"/>
    <w:semiHidden/>
    <w:rsid w:val="007602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6029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02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6029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 w:type="paragraph" w:styleId="ListParagraph">
    <w:name w:val="List Paragraph"/>
    <w:basedOn w:val="Normal"/>
    <w:uiPriority w:val="34"/>
    <w:qFormat/>
    <w:rsid w:val="00891971"/>
    <w:pPr>
      <w:ind w:left="720"/>
      <w:contextualSpacing/>
    </w:pPr>
  </w:style>
  <w:style w:type="character" w:customStyle="1" w:styleId="Heading1Char">
    <w:name w:val="Heading 1 Char"/>
    <w:basedOn w:val="DefaultParagraphFont"/>
    <w:link w:val="Heading1"/>
    <w:uiPriority w:val="9"/>
    <w:rsid w:val="00D66F52"/>
    <w:rPr>
      <w:rFonts w:asciiTheme="majorHAnsi" w:eastAsiaTheme="majorEastAsia" w:hAnsiTheme="majorHAnsi" w:cstheme="majorBidi"/>
      <w:b/>
      <w:bCs/>
      <w:color w:val="365F91" w:themeColor="accent1" w:themeShade="BF"/>
      <w:sz w:val="28"/>
      <w:szCs w:val="28"/>
    </w:rPr>
  </w:style>
  <w:style w:type="character" w:customStyle="1" w:styleId="theauthor">
    <w:name w:val="theauthor"/>
    <w:basedOn w:val="DefaultParagraphFont"/>
    <w:rsid w:val="00D66F52"/>
  </w:style>
  <w:style w:type="character" w:customStyle="1" w:styleId="featured-cat">
    <w:name w:val="featured-cat"/>
    <w:basedOn w:val="DefaultParagraphFont"/>
    <w:rsid w:val="00D66F52"/>
  </w:style>
  <w:style w:type="character" w:customStyle="1" w:styleId="thecomment">
    <w:name w:val="thecomment"/>
    <w:basedOn w:val="DefaultParagraphFont"/>
    <w:rsid w:val="00D66F52"/>
  </w:style>
  <w:style w:type="character" w:customStyle="1" w:styleId="Heading3Char">
    <w:name w:val="Heading 3 Char"/>
    <w:basedOn w:val="DefaultParagraphFont"/>
    <w:link w:val="Heading3"/>
    <w:uiPriority w:val="9"/>
    <w:semiHidden/>
    <w:rsid w:val="007602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6029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3952">
      <w:bodyDiv w:val="1"/>
      <w:marLeft w:val="0"/>
      <w:marRight w:val="0"/>
      <w:marTop w:val="0"/>
      <w:marBottom w:val="0"/>
      <w:divBdr>
        <w:top w:val="none" w:sz="0" w:space="0" w:color="auto"/>
        <w:left w:val="none" w:sz="0" w:space="0" w:color="auto"/>
        <w:bottom w:val="none" w:sz="0" w:space="0" w:color="auto"/>
        <w:right w:val="none" w:sz="0" w:space="0" w:color="auto"/>
      </w:divBdr>
      <w:divsChild>
        <w:div w:id="231503285">
          <w:marLeft w:val="0"/>
          <w:marRight w:val="0"/>
          <w:marTop w:val="0"/>
          <w:marBottom w:val="0"/>
          <w:divBdr>
            <w:top w:val="none" w:sz="0" w:space="0" w:color="auto"/>
            <w:left w:val="none" w:sz="0" w:space="0" w:color="auto"/>
            <w:bottom w:val="none" w:sz="0" w:space="0" w:color="auto"/>
            <w:right w:val="none" w:sz="0" w:space="0" w:color="auto"/>
          </w:divBdr>
        </w:div>
        <w:div w:id="1251113565">
          <w:marLeft w:val="0"/>
          <w:marRight w:val="0"/>
          <w:marTop w:val="0"/>
          <w:marBottom w:val="0"/>
          <w:divBdr>
            <w:top w:val="none" w:sz="0" w:space="0" w:color="auto"/>
            <w:left w:val="none" w:sz="0" w:space="0" w:color="auto"/>
            <w:bottom w:val="none" w:sz="0" w:space="0" w:color="auto"/>
            <w:right w:val="none" w:sz="0" w:space="0" w:color="auto"/>
          </w:divBdr>
        </w:div>
      </w:divsChild>
    </w:div>
    <w:div w:id="131868393">
      <w:bodyDiv w:val="1"/>
      <w:marLeft w:val="0"/>
      <w:marRight w:val="0"/>
      <w:marTop w:val="0"/>
      <w:marBottom w:val="0"/>
      <w:divBdr>
        <w:top w:val="none" w:sz="0" w:space="0" w:color="auto"/>
        <w:left w:val="none" w:sz="0" w:space="0" w:color="auto"/>
        <w:bottom w:val="none" w:sz="0" w:space="0" w:color="auto"/>
        <w:right w:val="none" w:sz="0" w:space="0" w:color="auto"/>
      </w:divBdr>
      <w:divsChild>
        <w:div w:id="253586831">
          <w:marLeft w:val="0"/>
          <w:marRight w:val="0"/>
          <w:marTop w:val="0"/>
          <w:marBottom w:val="0"/>
          <w:divBdr>
            <w:top w:val="none" w:sz="0" w:space="0" w:color="auto"/>
            <w:left w:val="none" w:sz="0" w:space="0" w:color="auto"/>
            <w:bottom w:val="none" w:sz="0" w:space="0" w:color="auto"/>
            <w:right w:val="none" w:sz="0" w:space="0" w:color="auto"/>
          </w:divBdr>
        </w:div>
        <w:div w:id="951285892">
          <w:marLeft w:val="0"/>
          <w:marRight w:val="0"/>
          <w:marTop w:val="0"/>
          <w:marBottom w:val="0"/>
          <w:divBdr>
            <w:top w:val="none" w:sz="0" w:space="0" w:color="auto"/>
            <w:left w:val="none" w:sz="0" w:space="0" w:color="auto"/>
            <w:bottom w:val="none" w:sz="0" w:space="0" w:color="auto"/>
            <w:right w:val="none" w:sz="0" w:space="0" w:color="auto"/>
          </w:divBdr>
        </w:div>
      </w:divsChild>
    </w:div>
    <w:div w:id="151260475">
      <w:bodyDiv w:val="1"/>
      <w:marLeft w:val="0"/>
      <w:marRight w:val="0"/>
      <w:marTop w:val="0"/>
      <w:marBottom w:val="0"/>
      <w:divBdr>
        <w:top w:val="none" w:sz="0" w:space="0" w:color="auto"/>
        <w:left w:val="none" w:sz="0" w:space="0" w:color="auto"/>
        <w:bottom w:val="none" w:sz="0" w:space="0" w:color="auto"/>
        <w:right w:val="none" w:sz="0" w:space="0" w:color="auto"/>
      </w:divBdr>
      <w:divsChild>
        <w:div w:id="832645310">
          <w:marLeft w:val="0"/>
          <w:marRight w:val="0"/>
          <w:marTop w:val="0"/>
          <w:marBottom w:val="0"/>
          <w:divBdr>
            <w:top w:val="none" w:sz="0" w:space="0" w:color="auto"/>
            <w:left w:val="none" w:sz="0" w:space="0" w:color="auto"/>
            <w:bottom w:val="none" w:sz="0" w:space="0" w:color="auto"/>
            <w:right w:val="none" w:sz="0" w:space="0" w:color="auto"/>
          </w:divBdr>
        </w:div>
        <w:div w:id="974330972">
          <w:marLeft w:val="0"/>
          <w:marRight w:val="0"/>
          <w:marTop w:val="0"/>
          <w:marBottom w:val="0"/>
          <w:divBdr>
            <w:top w:val="none" w:sz="0" w:space="0" w:color="auto"/>
            <w:left w:val="none" w:sz="0" w:space="0" w:color="auto"/>
            <w:bottom w:val="none" w:sz="0" w:space="0" w:color="auto"/>
            <w:right w:val="none" w:sz="0" w:space="0" w:color="auto"/>
          </w:divBdr>
        </w:div>
      </w:divsChild>
    </w:div>
    <w:div w:id="297030834">
      <w:bodyDiv w:val="1"/>
      <w:marLeft w:val="0"/>
      <w:marRight w:val="0"/>
      <w:marTop w:val="0"/>
      <w:marBottom w:val="0"/>
      <w:divBdr>
        <w:top w:val="none" w:sz="0" w:space="0" w:color="auto"/>
        <w:left w:val="none" w:sz="0" w:space="0" w:color="auto"/>
        <w:bottom w:val="none" w:sz="0" w:space="0" w:color="auto"/>
        <w:right w:val="none" w:sz="0" w:space="0" w:color="auto"/>
      </w:divBdr>
      <w:divsChild>
        <w:div w:id="298344842">
          <w:marLeft w:val="0"/>
          <w:marRight w:val="0"/>
          <w:marTop w:val="0"/>
          <w:marBottom w:val="0"/>
          <w:divBdr>
            <w:top w:val="none" w:sz="0" w:space="0" w:color="auto"/>
            <w:left w:val="none" w:sz="0" w:space="0" w:color="auto"/>
            <w:bottom w:val="none" w:sz="0" w:space="0" w:color="auto"/>
            <w:right w:val="none" w:sz="0" w:space="0" w:color="auto"/>
          </w:divBdr>
        </w:div>
        <w:div w:id="290748001">
          <w:marLeft w:val="0"/>
          <w:marRight w:val="0"/>
          <w:marTop w:val="0"/>
          <w:marBottom w:val="0"/>
          <w:divBdr>
            <w:top w:val="none" w:sz="0" w:space="0" w:color="auto"/>
            <w:left w:val="none" w:sz="0" w:space="0" w:color="auto"/>
            <w:bottom w:val="none" w:sz="0" w:space="0" w:color="auto"/>
            <w:right w:val="none" w:sz="0" w:space="0" w:color="auto"/>
          </w:divBdr>
        </w:div>
      </w:divsChild>
    </w:div>
    <w:div w:id="459810321">
      <w:bodyDiv w:val="1"/>
      <w:marLeft w:val="0"/>
      <w:marRight w:val="0"/>
      <w:marTop w:val="0"/>
      <w:marBottom w:val="0"/>
      <w:divBdr>
        <w:top w:val="none" w:sz="0" w:space="0" w:color="auto"/>
        <w:left w:val="none" w:sz="0" w:space="0" w:color="auto"/>
        <w:bottom w:val="none" w:sz="0" w:space="0" w:color="auto"/>
        <w:right w:val="none" w:sz="0" w:space="0" w:color="auto"/>
      </w:divBdr>
      <w:divsChild>
        <w:div w:id="1875773944">
          <w:marLeft w:val="0"/>
          <w:marRight w:val="0"/>
          <w:marTop w:val="0"/>
          <w:marBottom w:val="75"/>
          <w:divBdr>
            <w:top w:val="none" w:sz="0" w:space="0" w:color="auto"/>
            <w:left w:val="none" w:sz="0" w:space="0" w:color="auto"/>
            <w:bottom w:val="none" w:sz="0" w:space="0" w:color="auto"/>
            <w:right w:val="none" w:sz="0" w:space="0" w:color="auto"/>
          </w:divBdr>
          <w:divsChild>
            <w:div w:id="1863205792">
              <w:marLeft w:val="0"/>
              <w:marRight w:val="0"/>
              <w:marTop w:val="0"/>
              <w:marBottom w:val="0"/>
              <w:divBdr>
                <w:top w:val="none" w:sz="0" w:space="0" w:color="auto"/>
                <w:left w:val="none" w:sz="0" w:space="0" w:color="auto"/>
                <w:bottom w:val="none" w:sz="0" w:space="0" w:color="auto"/>
                <w:right w:val="none" w:sz="0" w:space="0" w:color="auto"/>
              </w:divBdr>
            </w:div>
            <w:div w:id="1658723082">
              <w:marLeft w:val="0"/>
              <w:marRight w:val="0"/>
              <w:marTop w:val="0"/>
              <w:marBottom w:val="0"/>
              <w:divBdr>
                <w:top w:val="none" w:sz="0" w:space="0" w:color="auto"/>
                <w:left w:val="none" w:sz="0" w:space="0" w:color="auto"/>
                <w:bottom w:val="none" w:sz="0" w:space="0" w:color="auto"/>
                <w:right w:val="none" w:sz="0" w:space="0" w:color="auto"/>
              </w:divBdr>
            </w:div>
          </w:divsChild>
        </w:div>
        <w:div w:id="157352344">
          <w:marLeft w:val="0"/>
          <w:marRight w:val="0"/>
          <w:marTop w:val="0"/>
          <w:marBottom w:val="75"/>
          <w:divBdr>
            <w:top w:val="none" w:sz="0" w:space="0" w:color="auto"/>
            <w:left w:val="none" w:sz="0" w:space="0" w:color="auto"/>
            <w:bottom w:val="none" w:sz="0" w:space="0" w:color="auto"/>
            <w:right w:val="none" w:sz="0" w:space="0" w:color="auto"/>
          </w:divBdr>
        </w:div>
        <w:div w:id="620305755">
          <w:marLeft w:val="0"/>
          <w:marRight w:val="0"/>
          <w:marTop w:val="0"/>
          <w:marBottom w:val="75"/>
          <w:divBdr>
            <w:top w:val="none" w:sz="0" w:space="0" w:color="auto"/>
            <w:left w:val="none" w:sz="0" w:space="0" w:color="auto"/>
            <w:bottom w:val="none" w:sz="0" w:space="0" w:color="auto"/>
            <w:right w:val="none" w:sz="0" w:space="0" w:color="auto"/>
          </w:divBdr>
        </w:div>
        <w:div w:id="1141775242">
          <w:marLeft w:val="0"/>
          <w:marRight w:val="0"/>
          <w:marTop w:val="0"/>
          <w:marBottom w:val="75"/>
          <w:divBdr>
            <w:top w:val="none" w:sz="0" w:space="0" w:color="auto"/>
            <w:left w:val="none" w:sz="0" w:space="0" w:color="auto"/>
            <w:bottom w:val="none" w:sz="0" w:space="0" w:color="auto"/>
            <w:right w:val="none" w:sz="0" w:space="0" w:color="auto"/>
          </w:divBdr>
        </w:div>
        <w:div w:id="2129153584">
          <w:marLeft w:val="0"/>
          <w:marRight w:val="0"/>
          <w:marTop w:val="0"/>
          <w:marBottom w:val="75"/>
          <w:divBdr>
            <w:top w:val="none" w:sz="0" w:space="0" w:color="auto"/>
            <w:left w:val="none" w:sz="0" w:space="0" w:color="auto"/>
            <w:bottom w:val="none" w:sz="0" w:space="0" w:color="auto"/>
            <w:right w:val="none" w:sz="0" w:space="0" w:color="auto"/>
          </w:divBdr>
        </w:div>
      </w:divsChild>
    </w:div>
    <w:div w:id="498428123">
      <w:bodyDiv w:val="1"/>
      <w:marLeft w:val="0"/>
      <w:marRight w:val="0"/>
      <w:marTop w:val="0"/>
      <w:marBottom w:val="0"/>
      <w:divBdr>
        <w:top w:val="none" w:sz="0" w:space="0" w:color="auto"/>
        <w:left w:val="none" w:sz="0" w:space="0" w:color="auto"/>
        <w:bottom w:val="none" w:sz="0" w:space="0" w:color="auto"/>
        <w:right w:val="none" w:sz="0" w:space="0" w:color="auto"/>
      </w:divBdr>
      <w:divsChild>
        <w:div w:id="1876498287">
          <w:marLeft w:val="0"/>
          <w:marRight w:val="0"/>
          <w:marTop w:val="0"/>
          <w:marBottom w:val="0"/>
          <w:divBdr>
            <w:top w:val="none" w:sz="0" w:space="0" w:color="auto"/>
            <w:left w:val="none" w:sz="0" w:space="0" w:color="auto"/>
            <w:bottom w:val="none" w:sz="0" w:space="0" w:color="auto"/>
            <w:right w:val="none" w:sz="0" w:space="0" w:color="auto"/>
          </w:divBdr>
        </w:div>
        <w:div w:id="504443541">
          <w:marLeft w:val="0"/>
          <w:marRight w:val="0"/>
          <w:marTop w:val="0"/>
          <w:marBottom w:val="0"/>
          <w:divBdr>
            <w:top w:val="none" w:sz="0" w:space="0" w:color="auto"/>
            <w:left w:val="none" w:sz="0" w:space="0" w:color="auto"/>
            <w:bottom w:val="none" w:sz="0" w:space="0" w:color="auto"/>
            <w:right w:val="none" w:sz="0" w:space="0" w:color="auto"/>
          </w:divBdr>
        </w:div>
      </w:divsChild>
    </w:div>
    <w:div w:id="759988035">
      <w:bodyDiv w:val="1"/>
      <w:marLeft w:val="0"/>
      <w:marRight w:val="0"/>
      <w:marTop w:val="0"/>
      <w:marBottom w:val="0"/>
      <w:divBdr>
        <w:top w:val="none" w:sz="0" w:space="0" w:color="auto"/>
        <w:left w:val="none" w:sz="0" w:space="0" w:color="auto"/>
        <w:bottom w:val="none" w:sz="0" w:space="0" w:color="auto"/>
        <w:right w:val="none" w:sz="0" w:space="0" w:color="auto"/>
      </w:divBdr>
      <w:divsChild>
        <w:div w:id="1785225672">
          <w:marLeft w:val="0"/>
          <w:marRight w:val="0"/>
          <w:marTop w:val="0"/>
          <w:marBottom w:val="0"/>
          <w:divBdr>
            <w:top w:val="none" w:sz="0" w:space="0" w:color="auto"/>
            <w:left w:val="none" w:sz="0" w:space="0" w:color="auto"/>
            <w:bottom w:val="none" w:sz="0" w:space="0" w:color="auto"/>
            <w:right w:val="none" w:sz="0" w:space="0" w:color="auto"/>
          </w:divBdr>
        </w:div>
        <w:div w:id="1743913411">
          <w:marLeft w:val="0"/>
          <w:marRight w:val="0"/>
          <w:marTop w:val="0"/>
          <w:marBottom w:val="0"/>
          <w:divBdr>
            <w:top w:val="none" w:sz="0" w:space="0" w:color="auto"/>
            <w:left w:val="none" w:sz="0" w:space="0" w:color="auto"/>
            <w:bottom w:val="none" w:sz="0" w:space="0" w:color="auto"/>
            <w:right w:val="none" w:sz="0" w:space="0" w:color="auto"/>
          </w:divBdr>
        </w:div>
      </w:divsChild>
    </w:div>
    <w:div w:id="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144343027">
          <w:marLeft w:val="0"/>
          <w:marRight w:val="0"/>
          <w:marTop w:val="0"/>
          <w:marBottom w:val="75"/>
          <w:divBdr>
            <w:top w:val="none" w:sz="0" w:space="0" w:color="auto"/>
            <w:left w:val="none" w:sz="0" w:space="0" w:color="auto"/>
            <w:bottom w:val="none" w:sz="0" w:space="0" w:color="auto"/>
            <w:right w:val="none" w:sz="0" w:space="0" w:color="auto"/>
          </w:divBdr>
          <w:divsChild>
            <w:div w:id="1399985804">
              <w:marLeft w:val="0"/>
              <w:marRight w:val="0"/>
              <w:marTop w:val="0"/>
              <w:marBottom w:val="0"/>
              <w:divBdr>
                <w:top w:val="none" w:sz="0" w:space="0" w:color="auto"/>
                <w:left w:val="none" w:sz="0" w:space="0" w:color="auto"/>
                <w:bottom w:val="none" w:sz="0" w:space="0" w:color="auto"/>
                <w:right w:val="none" w:sz="0" w:space="0" w:color="auto"/>
              </w:divBdr>
            </w:div>
            <w:div w:id="269289102">
              <w:marLeft w:val="0"/>
              <w:marRight w:val="0"/>
              <w:marTop w:val="0"/>
              <w:marBottom w:val="0"/>
              <w:divBdr>
                <w:top w:val="none" w:sz="0" w:space="0" w:color="auto"/>
                <w:left w:val="none" w:sz="0" w:space="0" w:color="auto"/>
                <w:bottom w:val="none" w:sz="0" w:space="0" w:color="auto"/>
                <w:right w:val="none" w:sz="0" w:space="0" w:color="auto"/>
              </w:divBdr>
            </w:div>
          </w:divsChild>
        </w:div>
        <w:div w:id="1701514492">
          <w:marLeft w:val="0"/>
          <w:marRight w:val="0"/>
          <w:marTop w:val="0"/>
          <w:marBottom w:val="75"/>
          <w:divBdr>
            <w:top w:val="none" w:sz="0" w:space="0" w:color="auto"/>
            <w:left w:val="none" w:sz="0" w:space="0" w:color="auto"/>
            <w:bottom w:val="none" w:sz="0" w:space="0" w:color="auto"/>
            <w:right w:val="none" w:sz="0" w:space="0" w:color="auto"/>
          </w:divBdr>
        </w:div>
        <w:div w:id="581720922">
          <w:marLeft w:val="0"/>
          <w:marRight w:val="0"/>
          <w:marTop w:val="0"/>
          <w:marBottom w:val="75"/>
          <w:divBdr>
            <w:top w:val="none" w:sz="0" w:space="0" w:color="auto"/>
            <w:left w:val="none" w:sz="0" w:space="0" w:color="auto"/>
            <w:bottom w:val="none" w:sz="0" w:space="0" w:color="auto"/>
            <w:right w:val="none" w:sz="0" w:space="0" w:color="auto"/>
          </w:divBdr>
        </w:div>
        <w:div w:id="1070075613">
          <w:marLeft w:val="0"/>
          <w:marRight w:val="0"/>
          <w:marTop w:val="0"/>
          <w:marBottom w:val="75"/>
          <w:divBdr>
            <w:top w:val="none" w:sz="0" w:space="0" w:color="auto"/>
            <w:left w:val="none" w:sz="0" w:space="0" w:color="auto"/>
            <w:bottom w:val="none" w:sz="0" w:space="0" w:color="auto"/>
            <w:right w:val="none" w:sz="0" w:space="0" w:color="auto"/>
          </w:divBdr>
        </w:div>
      </w:divsChild>
    </w:div>
    <w:div w:id="873731058">
      <w:bodyDiv w:val="1"/>
      <w:marLeft w:val="0"/>
      <w:marRight w:val="0"/>
      <w:marTop w:val="0"/>
      <w:marBottom w:val="0"/>
      <w:divBdr>
        <w:top w:val="none" w:sz="0" w:space="0" w:color="auto"/>
        <w:left w:val="none" w:sz="0" w:space="0" w:color="auto"/>
        <w:bottom w:val="none" w:sz="0" w:space="0" w:color="auto"/>
        <w:right w:val="none" w:sz="0" w:space="0" w:color="auto"/>
      </w:divBdr>
      <w:divsChild>
        <w:div w:id="673339386">
          <w:marLeft w:val="0"/>
          <w:marRight w:val="0"/>
          <w:marTop w:val="0"/>
          <w:marBottom w:val="0"/>
          <w:divBdr>
            <w:top w:val="none" w:sz="0" w:space="0" w:color="auto"/>
            <w:left w:val="none" w:sz="0" w:space="0" w:color="auto"/>
            <w:bottom w:val="none" w:sz="0" w:space="0" w:color="auto"/>
            <w:right w:val="none" w:sz="0" w:space="0" w:color="auto"/>
          </w:divBdr>
        </w:div>
        <w:div w:id="807017989">
          <w:marLeft w:val="0"/>
          <w:marRight w:val="0"/>
          <w:marTop w:val="0"/>
          <w:marBottom w:val="0"/>
          <w:divBdr>
            <w:top w:val="none" w:sz="0" w:space="0" w:color="auto"/>
            <w:left w:val="none" w:sz="0" w:space="0" w:color="auto"/>
            <w:bottom w:val="none" w:sz="0" w:space="0" w:color="auto"/>
            <w:right w:val="none" w:sz="0" w:space="0" w:color="auto"/>
          </w:divBdr>
        </w:div>
      </w:divsChild>
    </w:div>
    <w:div w:id="996298575">
      <w:bodyDiv w:val="1"/>
      <w:marLeft w:val="0"/>
      <w:marRight w:val="0"/>
      <w:marTop w:val="0"/>
      <w:marBottom w:val="0"/>
      <w:divBdr>
        <w:top w:val="none" w:sz="0" w:space="0" w:color="auto"/>
        <w:left w:val="none" w:sz="0" w:space="0" w:color="auto"/>
        <w:bottom w:val="none" w:sz="0" w:space="0" w:color="auto"/>
        <w:right w:val="none" w:sz="0" w:space="0" w:color="auto"/>
      </w:divBdr>
      <w:divsChild>
        <w:div w:id="626814652">
          <w:marLeft w:val="0"/>
          <w:marRight w:val="0"/>
          <w:marTop w:val="0"/>
          <w:marBottom w:val="75"/>
          <w:divBdr>
            <w:top w:val="none" w:sz="0" w:space="0" w:color="auto"/>
            <w:left w:val="none" w:sz="0" w:space="0" w:color="auto"/>
            <w:bottom w:val="none" w:sz="0" w:space="0" w:color="auto"/>
            <w:right w:val="none" w:sz="0" w:space="0" w:color="auto"/>
          </w:divBdr>
        </w:div>
      </w:divsChild>
    </w:div>
    <w:div w:id="1019308758">
      <w:bodyDiv w:val="1"/>
      <w:marLeft w:val="0"/>
      <w:marRight w:val="0"/>
      <w:marTop w:val="0"/>
      <w:marBottom w:val="0"/>
      <w:divBdr>
        <w:top w:val="none" w:sz="0" w:space="0" w:color="auto"/>
        <w:left w:val="none" w:sz="0" w:space="0" w:color="auto"/>
        <w:bottom w:val="none" w:sz="0" w:space="0" w:color="auto"/>
        <w:right w:val="none" w:sz="0" w:space="0" w:color="auto"/>
      </w:divBdr>
      <w:divsChild>
        <w:div w:id="2072801111">
          <w:marLeft w:val="0"/>
          <w:marRight w:val="0"/>
          <w:marTop w:val="0"/>
          <w:marBottom w:val="0"/>
          <w:divBdr>
            <w:top w:val="none" w:sz="0" w:space="0" w:color="auto"/>
            <w:left w:val="none" w:sz="0" w:space="0" w:color="auto"/>
            <w:bottom w:val="none" w:sz="0" w:space="0" w:color="auto"/>
            <w:right w:val="none" w:sz="0" w:space="0" w:color="auto"/>
          </w:divBdr>
        </w:div>
        <w:div w:id="271137554">
          <w:marLeft w:val="0"/>
          <w:marRight w:val="0"/>
          <w:marTop w:val="0"/>
          <w:marBottom w:val="0"/>
          <w:divBdr>
            <w:top w:val="none" w:sz="0" w:space="0" w:color="auto"/>
            <w:left w:val="none" w:sz="0" w:space="0" w:color="auto"/>
            <w:bottom w:val="none" w:sz="0" w:space="0" w:color="auto"/>
            <w:right w:val="none" w:sz="0" w:space="0" w:color="auto"/>
          </w:divBdr>
        </w:div>
      </w:divsChild>
    </w:div>
    <w:div w:id="1097866854">
      <w:bodyDiv w:val="1"/>
      <w:marLeft w:val="0"/>
      <w:marRight w:val="0"/>
      <w:marTop w:val="0"/>
      <w:marBottom w:val="0"/>
      <w:divBdr>
        <w:top w:val="none" w:sz="0" w:space="0" w:color="auto"/>
        <w:left w:val="none" w:sz="0" w:space="0" w:color="auto"/>
        <w:bottom w:val="none" w:sz="0" w:space="0" w:color="auto"/>
        <w:right w:val="none" w:sz="0" w:space="0" w:color="auto"/>
      </w:divBdr>
      <w:divsChild>
        <w:div w:id="426004666">
          <w:marLeft w:val="0"/>
          <w:marRight w:val="0"/>
          <w:marTop w:val="0"/>
          <w:marBottom w:val="0"/>
          <w:divBdr>
            <w:top w:val="none" w:sz="0" w:space="0" w:color="auto"/>
            <w:left w:val="none" w:sz="0" w:space="0" w:color="auto"/>
            <w:bottom w:val="none" w:sz="0" w:space="0" w:color="auto"/>
            <w:right w:val="none" w:sz="0" w:space="0" w:color="auto"/>
          </w:divBdr>
        </w:div>
        <w:div w:id="111367222">
          <w:marLeft w:val="0"/>
          <w:marRight w:val="0"/>
          <w:marTop w:val="0"/>
          <w:marBottom w:val="0"/>
          <w:divBdr>
            <w:top w:val="none" w:sz="0" w:space="0" w:color="auto"/>
            <w:left w:val="none" w:sz="0" w:space="0" w:color="auto"/>
            <w:bottom w:val="none" w:sz="0" w:space="0" w:color="auto"/>
            <w:right w:val="none" w:sz="0" w:space="0" w:color="auto"/>
          </w:divBdr>
        </w:div>
      </w:divsChild>
    </w:div>
    <w:div w:id="1104230552">
      <w:bodyDiv w:val="1"/>
      <w:marLeft w:val="0"/>
      <w:marRight w:val="0"/>
      <w:marTop w:val="0"/>
      <w:marBottom w:val="0"/>
      <w:divBdr>
        <w:top w:val="none" w:sz="0" w:space="0" w:color="auto"/>
        <w:left w:val="none" w:sz="0" w:space="0" w:color="auto"/>
        <w:bottom w:val="none" w:sz="0" w:space="0" w:color="auto"/>
        <w:right w:val="none" w:sz="0" w:space="0" w:color="auto"/>
      </w:divBdr>
      <w:divsChild>
        <w:div w:id="1479999925">
          <w:marLeft w:val="0"/>
          <w:marRight w:val="0"/>
          <w:marTop w:val="0"/>
          <w:marBottom w:val="0"/>
          <w:divBdr>
            <w:top w:val="none" w:sz="0" w:space="0" w:color="auto"/>
            <w:left w:val="none" w:sz="0" w:space="0" w:color="auto"/>
            <w:bottom w:val="none" w:sz="0" w:space="0" w:color="auto"/>
            <w:right w:val="none" w:sz="0" w:space="0" w:color="auto"/>
          </w:divBdr>
        </w:div>
        <w:div w:id="2114203656">
          <w:marLeft w:val="0"/>
          <w:marRight w:val="0"/>
          <w:marTop w:val="0"/>
          <w:marBottom w:val="0"/>
          <w:divBdr>
            <w:top w:val="none" w:sz="0" w:space="0" w:color="auto"/>
            <w:left w:val="none" w:sz="0" w:space="0" w:color="auto"/>
            <w:bottom w:val="none" w:sz="0" w:space="0" w:color="auto"/>
            <w:right w:val="none" w:sz="0" w:space="0" w:color="auto"/>
          </w:divBdr>
        </w:div>
      </w:divsChild>
    </w:div>
    <w:div w:id="1411341938">
      <w:bodyDiv w:val="1"/>
      <w:marLeft w:val="0"/>
      <w:marRight w:val="0"/>
      <w:marTop w:val="0"/>
      <w:marBottom w:val="0"/>
      <w:divBdr>
        <w:top w:val="none" w:sz="0" w:space="0" w:color="auto"/>
        <w:left w:val="none" w:sz="0" w:space="0" w:color="auto"/>
        <w:bottom w:val="none" w:sz="0" w:space="0" w:color="auto"/>
        <w:right w:val="none" w:sz="0" w:space="0" w:color="auto"/>
      </w:divBdr>
      <w:divsChild>
        <w:div w:id="1350449370">
          <w:marLeft w:val="0"/>
          <w:marRight w:val="0"/>
          <w:marTop w:val="0"/>
          <w:marBottom w:val="75"/>
          <w:divBdr>
            <w:top w:val="none" w:sz="0" w:space="0" w:color="auto"/>
            <w:left w:val="none" w:sz="0" w:space="0" w:color="auto"/>
            <w:bottom w:val="none" w:sz="0" w:space="0" w:color="auto"/>
            <w:right w:val="none" w:sz="0" w:space="0" w:color="auto"/>
          </w:divBdr>
        </w:div>
        <w:div w:id="750657313">
          <w:marLeft w:val="0"/>
          <w:marRight w:val="0"/>
          <w:marTop w:val="0"/>
          <w:marBottom w:val="75"/>
          <w:divBdr>
            <w:top w:val="none" w:sz="0" w:space="0" w:color="auto"/>
            <w:left w:val="none" w:sz="0" w:space="0" w:color="auto"/>
            <w:bottom w:val="none" w:sz="0" w:space="0" w:color="auto"/>
            <w:right w:val="none" w:sz="0" w:space="0" w:color="auto"/>
          </w:divBdr>
        </w:div>
        <w:div w:id="1353653536">
          <w:marLeft w:val="0"/>
          <w:marRight w:val="0"/>
          <w:marTop w:val="0"/>
          <w:marBottom w:val="75"/>
          <w:divBdr>
            <w:top w:val="none" w:sz="0" w:space="0" w:color="auto"/>
            <w:left w:val="none" w:sz="0" w:space="0" w:color="auto"/>
            <w:bottom w:val="none" w:sz="0" w:space="0" w:color="auto"/>
            <w:right w:val="none" w:sz="0" w:space="0" w:color="auto"/>
          </w:divBdr>
        </w:div>
      </w:divsChild>
    </w:div>
    <w:div w:id="1450510953">
      <w:bodyDiv w:val="1"/>
      <w:marLeft w:val="0"/>
      <w:marRight w:val="0"/>
      <w:marTop w:val="0"/>
      <w:marBottom w:val="0"/>
      <w:divBdr>
        <w:top w:val="none" w:sz="0" w:space="0" w:color="auto"/>
        <w:left w:val="none" w:sz="0" w:space="0" w:color="auto"/>
        <w:bottom w:val="none" w:sz="0" w:space="0" w:color="auto"/>
        <w:right w:val="none" w:sz="0" w:space="0" w:color="auto"/>
      </w:divBdr>
      <w:divsChild>
        <w:div w:id="696125962">
          <w:marLeft w:val="0"/>
          <w:marRight w:val="0"/>
          <w:marTop w:val="0"/>
          <w:marBottom w:val="0"/>
          <w:divBdr>
            <w:top w:val="none" w:sz="0" w:space="0" w:color="auto"/>
            <w:left w:val="none" w:sz="0" w:space="0" w:color="auto"/>
            <w:bottom w:val="none" w:sz="0" w:space="0" w:color="auto"/>
            <w:right w:val="none" w:sz="0" w:space="0" w:color="auto"/>
          </w:divBdr>
        </w:div>
        <w:div w:id="942566803">
          <w:marLeft w:val="0"/>
          <w:marRight w:val="0"/>
          <w:marTop w:val="0"/>
          <w:marBottom w:val="0"/>
          <w:divBdr>
            <w:top w:val="none" w:sz="0" w:space="0" w:color="auto"/>
            <w:left w:val="none" w:sz="0" w:space="0" w:color="auto"/>
            <w:bottom w:val="none" w:sz="0" w:space="0" w:color="auto"/>
            <w:right w:val="none" w:sz="0" w:space="0" w:color="auto"/>
          </w:divBdr>
        </w:div>
      </w:divsChild>
    </w:div>
    <w:div w:id="1550260120">
      <w:bodyDiv w:val="1"/>
      <w:marLeft w:val="0"/>
      <w:marRight w:val="0"/>
      <w:marTop w:val="0"/>
      <w:marBottom w:val="0"/>
      <w:divBdr>
        <w:top w:val="none" w:sz="0" w:space="0" w:color="auto"/>
        <w:left w:val="none" w:sz="0" w:space="0" w:color="auto"/>
        <w:bottom w:val="none" w:sz="0" w:space="0" w:color="auto"/>
        <w:right w:val="none" w:sz="0" w:space="0" w:color="auto"/>
      </w:divBdr>
      <w:divsChild>
        <w:div w:id="1848399320">
          <w:marLeft w:val="0"/>
          <w:marRight w:val="0"/>
          <w:marTop w:val="0"/>
          <w:marBottom w:val="75"/>
          <w:divBdr>
            <w:top w:val="none" w:sz="0" w:space="0" w:color="auto"/>
            <w:left w:val="none" w:sz="0" w:space="0" w:color="auto"/>
            <w:bottom w:val="none" w:sz="0" w:space="0" w:color="auto"/>
            <w:right w:val="none" w:sz="0" w:space="0" w:color="auto"/>
          </w:divBdr>
          <w:divsChild>
            <w:div w:id="1560895722">
              <w:marLeft w:val="0"/>
              <w:marRight w:val="0"/>
              <w:marTop w:val="0"/>
              <w:marBottom w:val="0"/>
              <w:divBdr>
                <w:top w:val="none" w:sz="0" w:space="0" w:color="auto"/>
                <w:left w:val="none" w:sz="0" w:space="0" w:color="auto"/>
                <w:bottom w:val="none" w:sz="0" w:space="0" w:color="auto"/>
                <w:right w:val="none" w:sz="0" w:space="0" w:color="auto"/>
              </w:divBdr>
            </w:div>
            <w:div w:id="59401239">
              <w:marLeft w:val="0"/>
              <w:marRight w:val="0"/>
              <w:marTop w:val="0"/>
              <w:marBottom w:val="0"/>
              <w:divBdr>
                <w:top w:val="none" w:sz="0" w:space="0" w:color="auto"/>
                <w:left w:val="none" w:sz="0" w:space="0" w:color="auto"/>
                <w:bottom w:val="none" w:sz="0" w:space="0" w:color="auto"/>
                <w:right w:val="none" w:sz="0" w:space="0" w:color="auto"/>
              </w:divBdr>
            </w:div>
          </w:divsChild>
        </w:div>
        <w:div w:id="1707945538">
          <w:marLeft w:val="0"/>
          <w:marRight w:val="0"/>
          <w:marTop w:val="0"/>
          <w:marBottom w:val="75"/>
          <w:divBdr>
            <w:top w:val="none" w:sz="0" w:space="0" w:color="auto"/>
            <w:left w:val="none" w:sz="0" w:space="0" w:color="auto"/>
            <w:bottom w:val="none" w:sz="0" w:space="0" w:color="auto"/>
            <w:right w:val="none" w:sz="0" w:space="0" w:color="auto"/>
          </w:divBdr>
        </w:div>
        <w:div w:id="928731160">
          <w:marLeft w:val="0"/>
          <w:marRight w:val="0"/>
          <w:marTop w:val="0"/>
          <w:marBottom w:val="75"/>
          <w:divBdr>
            <w:top w:val="none" w:sz="0" w:space="0" w:color="auto"/>
            <w:left w:val="none" w:sz="0" w:space="0" w:color="auto"/>
            <w:bottom w:val="none" w:sz="0" w:space="0" w:color="auto"/>
            <w:right w:val="none" w:sz="0" w:space="0" w:color="auto"/>
          </w:divBdr>
        </w:div>
        <w:div w:id="902447728">
          <w:marLeft w:val="0"/>
          <w:marRight w:val="0"/>
          <w:marTop w:val="0"/>
          <w:marBottom w:val="75"/>
          <w:divBdr>
            <w:top w:val="none" w:sz="0" w:space="0" w:color="auto"/>
            <w:left w:val="none" w:sz="0" w:space="0" w:color="auto"/>
            <w:bottom w:val="none" w:sz="0" w:space="0" w:color="auto"/>
            <w:right w:val="none" w:sz="0" w:space="0" w:color="auto"/>
          </w:divBdr>
        </w:div>
      </w:divsChild>
    </w:div>
    <w:div w:id="1614902861">
      <w:bodyDiv w:val="1"/>
      <w:marLeft w:val="0"/>
      <w:marRight w:val="0"/>
      <w:marTop w:val="0"/>
      <w:marBottom w:val="0"/>
      <w:divBdr>
        <w:top w:val="none" w:sz="0" w:space="0" w:color="auto"/>
        <w:left w:val="none" w:sz="0" w:space="0" w:color="auto"/>
        <w:bottom w:val="none" w:sz="0" w:space="0" w:color="auto"/>
        <w:right w:val="none" w:sz="0" w:space="0" w:color="auto"/>
      </w:divBdr>
      <w:divsChild>
        <w:div w:id="1989312179">
          <w:marLeft w:val="0"/>
          <w:marRight w:val="0"/>
          <w:marTop w:val="0"/>
          <w:marBottom w:val="0"/>
          <w:divBdr>
            <w:top w:val="none" w:sz="0" w:space="0" w:color="auto"/>
            <w:left w:val="none" w:sz="0" w:space="0" w:color="auto"/>
            <w:bottom w:val="none" w:sz="0" w:space="0" w:color="auto"/>
            <w:right w:val="none" w:sz="0" w:space="0" w:color="auto"/>
          </w:divBdr>
        </w:div>
        <w:div w:id="1472015956">
          <w:marLeft w:val="0"/>
          <w:marRight w:val="0"/>
          <w:marTop w:val="0"/>
          <w:marBottom w:val="0"/>
          <w:divBdr>
            <w:top w:val="none" w:sz="0" w:space="0" w:color="auto"/>
            <w:left w:val="none" w:sz="0" w:space="0" w:color="auto"/>
            <w:bottom w:val="none" w:sz="0" w:space="0" w:color="auto"/>
            <w:right w:val="none" w:sz="0" w:space="0" w:color="auto"/>
          </w:divBdr>
        </w:div>
      </w:divsChild>
    </w:div>
    <w:div w:id="1686176260">
      <w:bodyDiv w:val="1"/>
      <w:marLeft w:val="0"/>
      <w:marRight w:val="0"/>
      <w:marTop w:val="0"/>
      <w:marBottom w:val="0"/>
      <w:divBdr>
        <w:top w:val="none" w:sz="0" w:space="0" w:color="auto"/>
        <w:left w:val="none" w:sz="0" w:space="0" w:color="auto"/>
        <w:bottom w:val="none" w:sz="0" w:space="0" w:color="auto"/>
        <w:right w:val="none" w:sz="0" w:space="0" w:color="auto"/>
      </w:divBdr>
      <w:divsChild>
        <w:div w:id="2061635372">
          <w:marLeft w:val="0"/>
          <w:marRight w:val="0"/>
          <w:marTop w:val="0"/>
          <w:marBottom w:val="0"/>
          <w:divBdr>
            <w:top w:val="none" w:sz="0" w:space="0" w:color="auto"/>
            <w:left w:val="none" w:sz="0" w:space="0" w:color="auto"/>
            <w:bottom w:val="none" w:sz="0" w:space="0" w:color="auto"/>
            <w:right w:val="none" w:sz="0" w:space="0" w:color="auto"/>
          </w:divBdr>
        </w:div>
        <w:div w:id="1508398309">
          <w:marLeft w:val="0"/>
          <w:marRight w:val="0"/>
          <w:marTop w:val="0"/>
          <w:marBottom w:val="0"/>
          <w:divBdr>
            <w:top w:val="none" w:sz="0" w:space="0" w:color="auto"/>
            <w:left w:val="none" w:sz="0" w:space="0" w:color="auto"/>
            <w:bottom w:val="none" w:sz="0" w:space="0" w:color="auto"/>
            <w:right w:val="none" w:sz="0" w:space="0" w:color="auto"/>
          </w:divBdr>
          <w:divsChild>
            <w:div w:id="55778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4499">
      <w:bodyDiv w:val="1"/>
      <w:marLeft w:val="0"/>
      <w:marRight w:val="0"/>
      <w:marTop w:val="0"/>
      <w:marBottom w:val="0"/>
      <w:divBdr>
        <w:top w:val="none" w:sz="0" w:space="0" w:color="auto"/>
        <w:left w:val="none" w:sz="0" w:space="0" w:color="auto"/>
        <w:bottom w:val="none" w:sz="0" w:space="0" w:color="auto"/>
        <w:right w:val="none" w:sz="0" w:space="0" w:color="auto"/>
      </w:divBdr>
    </w:div>
    <w:div w:id="1918513269">
      <w:bodyDiv w:val="1"/>
      <w:marLeft w:val="0"/>
      <w:marRight w:val="0"/>
      <w:marTop w:val="0"/>
      <w:marBottom w:val="0"/>
      <w:divBdr>
        <w:top w:val="none" w:sz="0" w:space="0" w:color="auto"/>
        <w:left w:val="none" w:sz="0" w:space="0" w:color="auto"/>
        <w:bottom w:val="none" w:sz="0" w:space="0" w:color="auto"/>
        <w:right w:val="none" w:sz="0" w:space="0" w:color="auto"/>
      </w:divBdr>
      <w:divsChild>
        <w:div w:id="1400716172">
          <w:marLeft w:val="0"/>
          <w:marRight w:val="0"/>
          <w:marTop w:val="0"/>
          <w:marBottom w:val="0"/>
          <w:divBdr>
            <w:top w:val="none" w:sz="0" w:space="0" w:color="auto"/>
            <w:left w:val="none" w:sz="0" w:space="0" w:color="auto"/>
            <w:bottom w:val="none" w:sz="0" w:space="0" w:color="auto"/>
            <w:right w:val="none" w:sz="0" w:space="0" w:color="auto"/>
          </w:divBdr>
        </w:div>
        <w:div w:id="357704643">
          <w:marLeft w:val="0"/>
          <w:marRight w:val="0"/>
          <w:marTop w:val="0"/>
          <w:marBottom w:val="0"/>
          <w:divBdr>
            <w:top w:val="none" w:sz="0" w:space="0" w:color="auto"/>
            <w:left w:val="none" w:sz="0" w:space="0" w:color="auto"/>
            <w:bottom w:val="none" w:sz="0" w:space="0" w:color="auto"/>
            <w:right w:val="none" w:sz="0" w:space="0" w:color="auto"/>
          </w:divBdr>
        </w:div>
      </w:divsChild>
    </w:div>
    <w:div w:id="1979602095">
      <w:bodyDiv w:val="1"/>
      <w:marLeft w:val="0"/>
      <w:marRight w:val="0"/>
      <w:marTop w:val="0"/>
      <w:marBottom w:val="0"/>
      <w:divBdr>
        <w:top w:val="none" w:sz="0" w:space="0" w:color="auto"/>
        <w:left w:val="none" w:sz="0" w:space="0" w:color="auto"/>
        <w:bottom w:val="none" w:sz="0" w:space="0" w:color="auto"/>
        <w:right w:val="none" w:sz="0" w:space="0" w:color="auto"/>
      </w:divBdr>
      <w:divsChild>
        <w:div w:id="2012874716">
          <w:marLeft w:val="0"/>
          <w:marRight w:val="0"/>
          <w:marTop w:val="0"/>
          <w:marBottom w:val="0"/>
          <w:divBdr>
            <w:top w:val="none" w:sz="0" w:space="0" w:color="auto"/>
            <w:left w:val="none" w:sz="0" w:space="0" w:color="auto"/>
            <w:bottom w:val="none" w:sz="0" w:space="0" w:color="auto"/>
            <w:right w:val="none" w:sz="0" w:space="0" w:color="auto"/>
          </w:divBdr>
        </w:div>
        <w:div w:id="1976837336">
          <w:marLeft w:val="0"/>
          <w:marRight w:val="0"/>
          <w:marTop w:val="0"/>
          <w:marBottom w:val="0"/>
          <w:divBdr>
            <w:top w:val="none" w:sz="0" w:space="0" w:color="auto"/>
            <w:left w:val="none" w:sz="0" w:space="0" w:color="auto"/>
            <w:bottom w:val="none" w:sz="0" w:space="0" w:color="auto"/>
            <w:right w:val="none" w:sz="0" w:space="0" w:color="auto"/>
          </w:divBdr>
          <w:divsChild>
            <w:div w:id="213274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8</Pages>
  <Words>2801</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DUOC_CHITHO</dc:creator>
  <cp:lastModifiedBy>DUOC_QUANG</cp:lastModifiedBy>
  <cp:revision>158</cp:revision>
  <cp:lastPrinted>2025-02-28T07:19:00Z</cp:lastPrinted>
  <dcterms:created xsi:type="dcterms:W3CDTF">2024-09-25T08:15:00Z</dcterms:created>
  <dcterms:modified xsi:type="dcterms:W3CDTF">2025-03-18T02:29:00Z</dcterms:modified>
</cp:coreProperties>
</file>